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5556C" w:rsidRDefault="00E5556C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5556C">
        <w:rPr>
          <w:rFonts w:ascii="Times New Roman" w:hAnsi="Times New Roman"/>
          <w:i/>
          <w:color w:val="B27B0E"/>
          <w:sz w:val="28"/>
          <w:szCs w:val="24"/>
        </w:rPr>
        <w:t>Online olvasásóra interaktív feladatokkal 2. osztályosoknak</w:t>
      </w:r>
    </w:p>
    <w:p w:rsidR="00EC4EB6" w:rsidRDefault="00E5556C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5556C">
        <w:rPr>
          <w:rFonts w:ascii="Times New Roman" w:hAnsi="Times New Roman"/>
          <w:b/>
          <w:color w:val="B27B0E"/>
          <w:sz w:val="28"/>
          <w:szCs w:val="24"/>
        </w:rPr>
        <w:t>Tűvé tevők</w:t>
      </w:r>
    </w:p>
    <w:p w:rsidR="00E5556C" w:rsidRDefault="00E5556C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1. Szólások </w:t>
      </w:r>
      <w:r w:rsidRPr="00E227DB">
        <w:rPr>
          <w:rFonts w:ascii="Times New Roman" w:hAnsi="Times New Roman"/>
          <w:color w:val="000000"/>
          <w:sz w:val="24"/>
          <w:szCs w:val="24"/>
        </w:rPr>
        <w:tab/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Ismered a „lába kelt” és „tűvé tesz” szólások jelentését? Válaszd ki a jó megoldást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szólások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szólások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https://learningapps.org/watch?v=pirb0s1rk21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2. Tűvé tevő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Hallgasd meg </w:t>
      </w:r>
      <w:proofErr w:type="spellStart"/>
      <w:r w:rsidRPr="00E227DB">
        <w:rPr>
          <w:rFonts w:ascii="Times New Roman" w:hAnsi="Times New Roman"/>
          <w:bCs/>
          <w:sz w:val="24"/>
          <w:szCs w:val="24"/>
          <w:lang w:eastAsia="hu-HU"/>
        </w:rPr>
        <w:t>Kányádi</w:t>
      </w:r>
      <w:proofErr w:type="spellEnd"/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Sándor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Tűvé-tevő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verses meséjét </w:t>
      </w:r>
      <w:proofErr w:type="spellStart"/>
      <w:r w:rsidRPr="00E227DB">
        <w:rPr>
          <w:rFonts w:ascii="Times New Roman" w:hAnsi="Times New Roman"/>
          <w:bCs/>
          <w:sz w:val="24"/>
          <w:szCs w:val="24"/>
          <w:lang w:eastAsia="hu-HU"/>
        </w:rPr>
        <w:t>Fazakas</w:t>
      </w:r>
      <w:proofErr w:type="spellEnd"/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Tamás előadásában, és figyeld meg, milyen állatok szerepelnek benne!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proofErr w:type="spellStart"/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Kányádi</w:t>
      </w:r>
      <w:proofErr w:type="spellEnd"/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 Sándor Tűvé-tevő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8" w:history="1">
        <w:r w:rsidRPr="00E227DB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https://www.youtube.com/watch?v=TSLFACvljUY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Emlékszel rá, milyen állatok szerepeltek a versben? Válogasd ki őket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szereplőválogatás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szereplőválogatás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https://learningapps.org/watch?v=pvk4t8eyj21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Olvasd el a verset a szöveggyűjteményből, és rendezed helyes sorrendbe az állatokat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szereplősorrend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tankockán, ahogyan a versben megjelennek!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szereplősorrend</w:t>
      </w:r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https://learningapps.org/watch?v=pfccs0xwn21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3. Mit válaszoltak az állatok?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Párosítsd az állatok képét a válaszaikkal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válaszok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válaszok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https://learningapps.org/watch?v=pqp63swat21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4. Hogy szól a vers?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Egészítsd ki a verssorokat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hiányos versszakok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azzal a kifejezéssel, amit a versben olvasol! (Tekerd lejjebb a szöveget, amikor szükséges!)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hiányos versszakok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2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https://learningapps.org/watch?v=poz62ksw521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Mit jelentenek a kiemelt kifejezések a </w:t>
      </w:r>
      <w:r w:rsidRPr="00E227DB">
        <w:rPr>
          <w:rFonts w:ascii="Times New Roman" w:hAnsi="Times New Roman"/>
          <w:bCs/>
          <w:i/>
          <w:iCs/>
          <w:sz w:val="24"/>
          <w:szCs w:val="24"/>
          <w:lang w:eastAsia="hu-HU"/>
        </w:rPr>
        <w:t>Tűvé tevő – szómagyarázat</w:t>
      </w:r>
      <w:r w:rsidRPr="00E227DB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tankockán? Húzd össze az összetartozó párokat!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Tűvé tevő – szómagyarázat</w:t>
      </w: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3" w:history="1">
        <w:r w:rsidRPr="00E227D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https://learningapps.org/watch?v=pkfqcrbzc21</w:t>
        </w:r>
      </w:hyperlink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E227DB">
        <w:rPr>
          <w:rFonts w:ascii="Times New Roman" w:hAnsi="Times New Roman"/>
          <w:b/>
          <w:sz w:val="24"/>
          <w:szCs w:val="24"/>
          <w:lang w:eastAsia="hu-HU"/>
        </w:rPr>
        <w:t xml:space="preserve">5. A mágnes és a tű 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>Próbáld ki, hogy igaza volt-e a kiscsikónak! Kérj anyukádtól vagy apukádtól egy varrótűt, és keríts egy hűtőmágnest. Tedd le a tűt az asztalra, és közelíts hozzá a mágnessel. Figyeld meg, melyik ponton „ugrik” fel a tű a mágnesre? Ha van több hűtőmágnesed, kipróbálhatod azt is, melyik az erősebb, melyik vonzza magához távolabbról a tűt?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227DB">
        <w:rPr>
          <w:rFonts w:ascii="Times New Roman" w:hAnsi="Times New Roman"/>
          <w:bCs/>
          <w:sz w:val="24"/>
          <w:szCs w:val="24"/>
          <w:lang w:eastAsia="hu-HU"/>
        </w:rPr>
        <w:t>Ha már van megbízható mágnesed, ejtsd le a tűt a földre, és keresd meg a mágnes segítségével!</w:t>
      </w:r>
    </w:p>
    <w:p w:rsidR="00E227DB" w:rsidRPr="00E227DB" w:rsidRDefault="00E227DB" w:rsidP="00E22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E227DB" w:rsidRPr="00E227DB" w:rsidRDefault="00E227DB" w:rsidP="00E227DB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E227DB">
        <w:rPr>
          <w:rFonts w:ascii="Times New Roman" w:hAnsi="Times New Roman"/>
          <w:b/>
          <w:i/>
          <w:iCs/>
          <w:sz w:val="24"/>
          <w:szCs w:val="24"/>
          <w:lang w:eastAsia="hu-HU"/>
        </w:rPr>
        <w:t>Tű és mágnes képe</w:t>
      </w:r>
    </w:p>
    <w:p w:rsidR="00E227DB" w:rsidRPr="00E227DB" w:rsidRDefault="00E227DB" w:rsidP="00E227DB">
      <w:pPr>
        <w:ind w:left="708"/>
        <w:rPr>
          <w:rFonts w:ascii="Times New Roman" w:hAnsi="Times New Roman"/>
          <w:sz w:val="24"/>
          <w:szCs w:val="24"/>
        </w:rPr>
      </w:pPr>
      <w:hyperlink r:id="rId14" w:history="1">
        <w:r w:rsidRPr="00E227DB">
          <w:rPr>
            <w:rStyle w:val="Hiperhivatkozs"/>
            <w:rFonts w:ascii="Times New Roman" w:hAnsi="Times New Roman"/>
            <w:sz w:val="24"/>
            <w:szCs w:val="24"/>
          </w:rPr>
          <w:t>https://www.janetgranger.co.uk/wp-content/uploads/2018/08/Needle-minder-Needle-keeper-Needle-holder-Home-sweet-home-326x326.jpg</w:t>
        </w:r>
      </w:hyperlink>
    </w:p>
    <w:p w:rsidR="00020DC4" w:rsidRPr="00E227DB" w:rsidRDefault="00020DC4" w:rsidP="009F5829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E227DB" w:rsidSect="004D12C1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9F5829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159B9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LFACvljUY" TargetMode="External"/><Relationship Id="rId13" Type="http://schemas.openxmlformats.org/officeDocument/2006/relationships/hyperlink" Target="https://learningapps.org/watch?v=pkfqcrbzc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irb0s1rk21" TargetMode="External"/><Relationship Id="rId12" Type="http://schemas.openxmlformats.org/officeDocument/2006/relationships/hyperlink" Target="https://learningapps.org/watch?v=poz62ksw5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qp63swat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ingapps.org/watch?v=pfccs0xwn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vk4t8eyj21" TargetMode="External"/><Relationship Id="rId14" Type="http://schemas.openxmlformats.org/officeDocument/2006/relationships/hyperlink" Target="https://www.janetgranger.co.uk/wp-content/uploads/2018/08/Needle-minder-Needle-keeper-Needle-holder-Home-sweet-home-326x326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23</cp:revision>
  <cp:lastPrinted>2020-07-15T13:28:00Z</cp:lastPrinted>
  <dcterms:created xsi:type="dcterms:W3CDTF">2022-04-21T11:40:00Z</dcterms:created>
  <dcterms:modified xsi:type="dcterms:W3CDTF">2022-04-21T13:31:00Z</dcterms:modified>
</cp:coreProperties>
</file>