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2.2. Párok feladatai: a talajfunkciók megismerése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843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a) Magvak csíráztatása</w:t>
      </w:r>
    </w:p>
    <w:p w:rsidR="00000000" w:rsidDel="00000000" w:rsidP="00000000" w:rsidRDefault="00000000" w:rsidRPr="00000000" w14:paraId="00000004">
      <w:pPr>
        <w:tabs>
          <w:tab w:val="left" w:pos="1843"/>
        </w:tabs>
        <w:jc w:val="both"/>
        <w:rPr/>
      </w:pPr>
      <w:r w:rsidDel="00000000" w:rsidR="00000000" w:rsidRPr="00000000">
        <w:rPr>
          <w:rtl w:val="0"/>
        </w:rPr>
        <w:t xml:space="preserve">Ültessünk babot, borsót vagy más gyorsan növő magot csuprokba úgy, hogy azok különböző arányban tartalmazzanak homokos, agyagos és erre a célra beszerzett trágyázott termőföldet. Győződjünk meg róla, hogy minden cserép ugyanannyi fényt és vizet kap.  Figyeljük a növekedést 3-4 hétig, s hasonlítsuk össze a növénykéket!</w:t>
      </w:r>
    </w:p>
    <w:p w:rsidR="00000000" w:rsidDel="00000000" w:rsidP="00000000" w:rsidRDefault="00000000" w:rsidRPr="00000000" w14:paraId="00000005">
      <w:pPr>
        <w:tabs>
          <w:tab w:val="left" w:pos="1843"/>
        </w:tabs>
        <w:jc w:val="both"/>
        <w:rPr/>
      </w:pPr>
      <w:r w:rsidDel="00000000" w:rsidR="00000000" w:rsidRPr="00000000">
        <w:rPr>
          <w:b w:val="1"/>
          <w:rtl w:val="0"/>
        </w:rPr>
        <w:t xml:space="preserve">Eszközök:</w:t>
      </w:r>
      <w:r w:rsidDel="00000000" w:rsidR="00000000" w:rsidRPr="00000000">
        <w:rPr>
          <w:rtl w:val="0"/>
        </w:rPr>
        <w:t xml:space="preserve"> műanyagpoharak, papírzsebkendők, vizeskancsó, víz, magvak, homok, agyag, kerti föld minták, rajzeszköz, rajzlap, írószer, jegyzetfüzet</w:t>
      </w:r>
    </w:p>
    <w:p w:rsidR="00000000" w:rsidDel="00000000" w:rsidP="00000000" w:rsidRDefault="00000000" w:rsidRPr="00000000" w14:paraId="00000006">
      <w:pPr>
        <w:tabs>
          <w:tab w:val="left" w:pos="1843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Szempontok a megfigyeléshez: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Készíts rajzot a fejlődő növényekről!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Melyik földben lévő mag fejlődött a leggyorsabban?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Melyik nőtt a legnagyobbra?</w:t>
      </w:r>
    </w:p>
    <w:p w:rsidR="00000000" w:rsidDel="00000000" w:rsidP="00000000" w:rsidRDefault="00000000" w:rsidRPr="00000000" w14:paraId="0000000A">
      <w:pPr>
        <w:tabs>
          <w:tab w:val="left" w:pos="1843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843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843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b) Talajképződés:</w:t>
      </w:r>
    </w:p>
    <w:p w:rsidR="00000000" w:rsidDel="00000000" w:rsidP="00000000" w:rsidRDefault="00000000" w:rsidRPr="00000000" w14:paraId="0000000D">
      <w:pPr>
        <w:shd w:fill="ffffff" w:val="clear"/>
        <w:tabs>
          <w:tab w:val="left" w:pos="1843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1. Dörzsöljünk össze két puha követ (pl. mészkő) vagy szikladarabot.</w:t>
      </w:r>
    </w:p>
    <w:p w:rsidR="00000000" w:rsidDel="00000000" w:rsidP="00000000" w:rsidRDefault="00000000" w:rsidRPr="00000000" w14:paraId="0000000E">
      <w:pPr>
        <w:shd w:fill="ffffff" w:val="clear"/>
        <w:tabs>
          <w:tab w:val="left" w:pos="1843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2. Figyeljük meg: mi történik!</w:t>
        <w:br w:type="textWrapping"/>
        <w:t xml:space="preserve">3. Jegyezzük fel, miként képződik talaj a kövek dörzsölődéséből.</w:t>
      </w:r>
    </w:p>
    <w:p w:rsidR="00000000" w:rsidDel="00000000" w:rsidP="00000000" w:rsidRDefault="00000000" w:rsidRPr="00000000" w14:paraId="0000000F">
      <w:pPr>
        <w:shd w:fill="ffffff" w:val="clear"/>
        <w:tabs>
          <w:tab w:val="left" w:pos="1843"/>
        </w:tabs>
        <w:spacing w:after="0" w:line="240" w:lineRule="auto"/>
        <w:ind w:left="284" w:hanging="284"/>
        <w:rPr/>
      </w:pPr>
      <w:r w:rsidDel="00000000" w:rsidR="00000000" w:rsidRPr="00000000">
        <w:rPr>
          <w:rtl w:val="0"/>
        </w:rPr>
        <w:t xml:space="preserve">4. Fogalmazzuk meg (írjuk le a füzetünkbe), milyen különbségeket tapasztaltunk a különféle kőzetek összedörzsölésekor!</w:t>
      </w:r>
    </w:p>
    <w:p w:rsidR="00000000" w:rsidDel="00000000" w:rsidP="00000000" w:rsidRDefault="00000000" w:rsidRPr="00000000" w14:paraId="00000010">
      <w:pPr>
        <w:shd w:fill="ffffff" w:val="clear"/>
        <w:tabs>
          <w:tab w:val="left" w:pos="1843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tabs>
          <w:tab w:val="left" w:pos="1843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tabs>
          <w:tab w:val="left" w:pos="1843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c) Élőhely:</w:t>
      </w:r>
    </w:p>
    <w:p w:rsidR="00000000" w:rsidDel="00000000" w:rsidP="00000000" w:rsidRDefault="00000000" w:rsidRPr="00000000" w14:paraId="00000013">
      <w:pPr>
        <w:shd w:fill="ffffff" w:val="clear"/>
        <w:tabs>
          <w:tab w:val="left" w:pos="1843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Olvassátok el a melléklet szövegrészletet.</w:t>
      </w:r>
    </w:p>
    <w:p w:rsidR="00000000" w:rsidDel="00000000" w:rsidP="00000000" w:rsidRDefault="00000000" w:rsidRPr="00000000" w14:paraId="00000014">
      <w:pPr>
        <w:shd w:fill="ffffff" w:val="clear"/>
        <w:tabs>
          <w:tab w:val="left" w:pos="1843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Keressetek az interneten/könyvtárban példákat mind több, talajban élő fajra.</w:t>
      </w:r>
    </w:p>
    <w:p w:rsidR="00000000" w:rsidDel="00000000" w:rsidP="00000000" w:rsidRDefault="00000000" w:rsidRPr="00000000" w14:paraId="00000015">
      <w:pPr>
        <w:shd w:fill="ffffff" w:val="clear"/>
        <w:tabs>
          <w:tab w:val="left" w:pos="1843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Készítsetek A4-es lapra rajzot a talaj élővilágáról!</w:t>
      </w:r>
    </w:p>
    <w:p w:rsidR="00000000" w:rsidDel="00000000" w:rsidP="00000000" w:rsidRDefault="00000000" w:rsidRPr="00000000" w14:paraId="00000016">
      <w:pPr>
        <w:shd w:fill="ffffff" w:val="clear"/>
        <w:tabs>
          <w:tab w:val="left" w:pos="1843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tabs>
          <w:tab w:val="left" w:pos="1843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843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Talajlakók:</w:t>
      </w:r>
    </w:p>
    <w:p w:rsidR="00000000" w:rsidDel="00000000" w:rsidP="00000000" w:rsidRDefault="00000000" w:rsidRPr="00000000" w14:paraId="00000019">
      <w:pPr>
        <w:tabs>
          <w:tab w:val="left" w:pos="1843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 Földön élő kb. 8 millió faj egy negyede a talajban él. </w:t>
      </w:r>
    </w:p>
    <w:p w:rsidR="00000000" w:rsidDel="00000000" w:rsidP="00000000" w:rsidRDefault="00000000" w:rsidRPr="00000000" w14:paraId="0000001A">
      <w:pPr>
        <w:tabs>
          <w:tab w:val="left" w:pos="1843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Gombák, algák, baktériumok, ízeltlábúak, gyűrűsférgek emlősök élnek a talajban, némelyikük állandó lakó, van aki csak lárvaként él a mélyben. </w:t>
      </w:r>
    </w:p>
    <w:p w:rsidR="00000000" w:rsidDel="00000000" w:rsidP="00000000" w:rsidRDefault="00000000" w:rsidRPr="00000000" w14:paraId="0000001B">
      <w:pPr>
        <w:tabs>
          <w:tab w:val="left" w:pos="1843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Minden lakónak megvan a szerepe.  A lehulló növényi maradványok aprítását a talaj felszínén ezerlábúak, ászkarákok, termeszek, atkák végzik. A gombák a nehezen lebomló szerves maradványok (magas lignin- és cellulóz-tartalmú erdei avar) kémiai bontásával élnek, a baktériumok a könnyen emészthető növényi maradványokkal (fűfűlék, fiatal levelek, nagyobb nitrogén tartalmú szerves maradványok) táplálkoznak.</w:t>
      </w:r>
    </w:p>
    <w:p w:rsidR="00000000" w:rsidDel="00000000" w:rsidP="00000000" w:rsidRDefault="00000000" w:rsidRPr="00000000" w14:paraId="0000001C">
      <w:pPr>
        <w:tabs>
          <w:tab w:val="left" w:pos="1843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843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Egy gramm talajban akár tízezer állati egysejtű, százezer gomba, százezer alga, több millió sugárgomba, százmillió baktérium is élhet.</w:t>
      </w:r>
    </w:p>
    <w:p w:rsidR="00000000" w:rsidDel="00000000" w:rsidP="00000000" w:rsidRDefault="00000000" w:rsidRPr="00000000" w14:paraId="0000001E">
      <w:pPr>
        <w:shd w:fill="ffffff" w:val="clear"/>
        <w:tabs>
          <w:tab w:val="left" w:pos="1843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tabs>
          <w:tab w:val="left" w:pos="1843"/>
        </w:tabs>
        <w:spacing w:after="0" w:line="240" w:lineRule="auto"/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Források: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https://talajbakterium.hu/wp-content/uploads/2020/12/VARGA-S%C3%81NDOR-Phylazonit.pdf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,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http://www.iskolakertekert.hu/images/documents/Talajtan%20az%20iskolakertben%20utmutato.pdf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tabs>
          <w:tab w:val="left" w:pos="1843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52687D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uiPriority w:val="9"/>
    <w:rsid w:val="0052687D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Listaszerbekezds">
    <w:name w:val="List Paragraph"/>
    <w:basedOn w:val="Norml"/>
    <w:uiPriority w:val="34"/>
    <w:qFormat w:val="1"/>
    <w:rsid w:val="0052687D"/>
    <w:pPr>
      <w:spacing w:after="0" w:line="240" w:lineRule="auto"/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52687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alajbakterium.hu/wp-content/uploads/2020/12/VARGA-S%C3%81NDOR-Phylazonit.pdf" TargetMode="External"/><Relationship Id="rId8" Type="http://schemas.openxmlformats.org/officeDocument/2006/relationships/hyperlink" Target="http://www.iskolakertekert.hu/images/documents/Talajtan%20az%20iskolakertben%20utmutato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N3l/Q722pGYtg7JifiZ934Mv0g==">AMUW2mW6heh4ZKMNYc+hQVFvYWYudjAHZuHaSTtkOPY3q31xza1muzWzyAhJQGZtNi1TQYZjwOrUimzE6q5saVjMm1RRIx12p72elg/nd2/YLuehWeo8DkcDG3dkyxibDd/Sph8PWGsK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2021-04-15T21:26:00Z</dcterms:created>
  <dc:creator>Windows-felhasználó</dc:creator>
</cp:coreProperties>
</file>