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3.2.2. Melléklet: Egy méhcsalád hétköznapjai (szöveg)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 háziméh az államalkotó rovarok közé tartozik. A méhcsalád meghatározott hierarchia alapján épül fel. Egy kolónia átlagos egyedszáma a nyári időszakban 40 000 és 80 000 közé esik. A családot a méhkirálynő (anya) tartja együtt, egy speciális illatanyag (feromon) segítségével. </w:t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 méheknek 3 alakjuk van: dolgozó, anya, here. A dolgozók és az anya nőneműek, a herék hímneműek.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 méhanya 20–25 mm nagyságú, 3–5 évig él, élete során kb. 400–750 ezer petét rak le. Egy családot egyszerre csak egy anya irányít.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 herék 15–17 mm nagyságúak, számuk 100–3000, 3–5 hónapig élnek, munkát nem végeznek, a fiatal anyák megtermékenyítésében van szerepük.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 dolgozók ivartalan nőstények, 13–15 mm nagyságúak, 1–2 hónapig élnek (az áttelelők 5–6 hóna-pig). Feladatuk az életük során folyamatosan változik: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első 10 napban a lép sejtjeit takarítják, és az ivadékokat, valamint a méhanyát táplálják.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10–20 napos korukig a viaszlépek építését végzik. Emellett a többiek által hazahordott víz, nektár, virágpor, valamint propolisz elraktározásáról, a fészek tisztán tartásáról és a védelméről is gondoskodnak. A méz előállításában is fontos szerepük van.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napos koruktól vesznek részt a gyűjtésben. Virágport, nektárt, vizet és méhszurkot (propolisz) gyűjtenek.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Forrás: </w:t>
      </w:r>
      <w:hyperlink r:id="rId7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highlight w:val="white"/>
            <w:rtl w:val="0"/>
          </w:rPr>
          <w:t xml:space="preserve">https://zoobudapest.com/uploads/articles/91/file/Bogarszemmel_tanari_kezikonyv.pdf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34"/>
    <w:qFormat w:val="1"/>
    <w:rsid w:val="00AF07B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oobudapest.com/uploads/articles/91/file/Bogarszemmel_tanari_kezikonyv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uyuFCw0udVfeYiWoZWjHd9rzg==">AMUW2mXpvZLRKkBqY5flOuKivXempvxCm5rYSQd5ns7UuF61ho8RO3K36hhlWW5UrPE2alkDXspgkLv/J8RkdcdZKmxWdNh4BzT9fhDnZBltfmz3kepC+6sMIARGaVuq/ffMHxk9Dd0M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2021-03-16T20:28:00Z</dcterms:created>
  <dc:creator>Erika Saly</dc:creator>
</cp:coreProperties>
</file>