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Óraterv </w:t>
      </w:r>
    </w:p>
    <w:p w:rsidR="00000000" w:rsidDel="00000000" w:rsidP="00000000" w:rsidRDefault="00000000" w:rsidRPr="00000000" w14:paraId="00000001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pedagógus neve: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Kis Tamás</w:t>
      </w:r>
    </w:p>
    <w:p w:rsidR="00000000" w:rsidDel="00000000" w:rsidP="00000000" w:rsidRDefault="00000000" w:rsidRPr="00000000" w14:paraId="00000002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Műveltségi terület: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Ember és természet</w:t>
      </w:r>
    </w:p>
    <w:p w:rsidR="00000000" w:rsidDel="00000000" w:rsidP="00000000" w:rsidRDefault="00000000" w:rsidRPr="00000000" w14:paraId="00000003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Tantárgy: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Fizika</w:t>
      </w:r>
    </w:p>
    <w:p w:rsidR="00000000" w:rsidDel="00000000" w:rsidP="00000000" w:rsidRDefault="00000000" w:rsidRPr="00000000" w14:paraId="00000004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Osztály: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9.</w:t>
      </w:r>
    </w:p>
    <w:p w:rsidR="00000000" w:rsidDel="00000000" w:rsidP="00000000" w:rsidRDefault="00000000" w:rsidRPr="00000000" w14:paraId="00000005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Az óra témája: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perdület és megmaradása</w:t>
      </w:r>
    </w:p>
    <w:p w:rsidR="00000000" w:rsidDel="00000000" w:rsidP="00000000" w:rsidRDefault="00000000" w:rsidRPr="00000000" w14:paraId="00000006">
      <w:pPr>
        <w:spacing w:after="0" w:line="360" w:lineRule="auto"/>
        <w:ind w:left="2160" w:hanging="21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Fejlesztési szint, tudásszint megnevezése: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Közép-, ill. emeltszint (min.) általános tanrendű, érdeklődő, jó képességű gimnáziumi osztály számára a kerettantervi tananyag kiegészítéseként, esetleg szakköri foglalkozásra</w:t>
      </w:r>
    </w:p>
    <w:p w:rsidR="00000000" w:rsidDel="00000000" w:rsidP="00000000" w:rsidRDefault="00000000" w:rsidRPr="00000000" w14:paraId="00000007">
      <w:pPr>
        <w:spacing w:after="0" w:line="360" w:lineRule="auto"/>
        <w:ind w:left="2160" w:hanging="21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Az óra didaktikai feladatai: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Az aktivitás fenntartása; következtetések levonása a megfigyelések alapján; logikai képességek fejlesztése (párhuzamkeresés, összefüggések feltárása)</w:t>
      </w:r>
    </w:p>
    <w:p w:rsidR="00000000" w:rsidDel="00000000" w:rsidP="00000000" w:rsidRDefault="00000000" w:rsidRPr="00000000" w14:paraId="00000008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Tantárgyi kapcsolatok: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Matematika, sport, csillagászat</w:t>
      </w:r>
    </w:p>
    <w:p w:rsidR="00000000" w:rsidDel="00000000" w:rsidP="00000000" w:rsidRDefault="00000000" w:rsidRPr="00000000" w14:paraId="00000009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Felhasznált források: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Négyjegyű függvénytáblázat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Dátum: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2018.</w:t>
      </w:r>
    </w:p>
    <w:tbl>
      <w:tblPr>
        <w:tblStyle w:val="Table1"/>
        <w:tblW w:w="139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6"/>
        <w:gridCol w:w="2231"/>
        <w:gridCol w:w="1954"/>
        <w:gridCol w:w="2370"/>
        <w:gridCol w:w="2650"/>
        <w:gridCol w:w="1675"/>
        <w:gridCol w:w="2308"/>
        <w:tblGridChange w:id="0">
          <w:tblGrid>
            <w:gridCol w:w="806"/>
            <w:gridCol w:w="2231"/>
            <w:gridCol w:w="1954"/>
            <w:gridCol w:w="2370"/>
            <w:gridCol w:w="2650"/>
            <w:gridCol w:w="1675"/>
            <w:gridCol w:w="2308"/>
          </w:tblGrid>
        </w:tblGridChange>
      </w:tblGrid>
      <w:tr>
        <w:trPr>
          <w:trHeight w:val="220" w:hRule="atLeast"/>
        </w:trPr>
        <w:tc>
          <w:tcPr>
            <w:gridSpan w:val="7"/>
          </w:tcPr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Az óra célja: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Megfigyelések útján felfedezni a tehetetlenségi nyomaték és a szögsebesség közti fordított arányosságot. A perdület fogalmának és megmaradási törvényének feldolgozása. Rámutatás a megmaradási törvény és Kepler II. törvénye közti kapcsolatra. A perdület vektorjellegének bemutatása kísérletekkel. Gyakorlati alkalmazások felsorolása.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pos="17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Idő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17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Szakaszok és célok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Tanulói tevékenységek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Tanári tevékenységek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Munkaforma/</w:t>
              <w:br w:type="textWrapping"/>
              <w:t xml:space="preserve">Módszer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Tananyagok/</w:t>
              <w:br w:type="textWrapping"/>
              <w:t xml:space="preserve">Eszközök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Megjegyzések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9">
            <w:pPr>
              <w:tabs>
                <w:tab w:val="left" w:pos="17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perc</w:t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pos="17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Óraszervezés (kapcsolatteremtés)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gyerekek elfoglalják helyüket a teremben, jelentés.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"/>
              </w:tabs>
              <w:spacing w:after="0" w:before="0" w:line="240" w:lineRule="auto"/>
              <w:ind w:left="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perc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"/>
              </w:tabs>
              <w:spacing w:after="0" w:before="0" w:line="240" w:lineRule="auto"/>
              <w:ind w:left="0" w:right="0" w:firstLine="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Bevezető kísérletek</w:t>
              <w:br w:type="textWrapping"/>
              <w:t xml:space="preserve">I.1. „Piruett” egy forgózsámolyon (ráhangolás, kísérletezés, problémafelvetés)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Jelentkeznek a kísérlet elvégzésére:</w:t>
            </w:r>
          </w:p>
          <w:p w:rsidR="00000000" w:rsidDel="00000000" w:rsidP="00000000" w:rsidRDefault="00000000" w:rsidRPr="00000000" w14:paraId="00000023">
            <w:pPr>
              <w:tabs>
                <w:tab w:val="left" w:pos="284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kiválasztott diák forgózsámolyon forog kinyújtott kézzel és lábbal, majd behúzott végtagokkal (esetleg egy-egy 5 kg-os nehezék is van a kezében);</w:t>
              <w:br w:type="textWrapping"/>
              <w:t xml:space="preserve">megfigyelik a jelenséget;</w:t>
              <w:br w:type="textWrapping"/>
              <w:t xml:space="preserve">válaszolnak a feltett kérdésekre;</w:t>
              <w:br w:type="textWrapping"/>
              <w:t xml:space="preserve">felidézik Kepler II. törvényét.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Ráhangolás a tananyagra:</w:t>
              <w:br w:type="textWrapping"/>
              <w:t xml:space="preserve">önként jelentkezőt kér a kísérlet elvégzésére, választ közülük, kérdez: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Mely fizikai jellemzői változtak meg a forgásnak, ill. a forgó diáktársatoknak?</w:t>
              <w:br w:type="textWrapping"/>
              <w:t xml:space="preserve">Hogyan változtak ezek a mennyiségek?</w:t>
              <w:br w:type="textWrapping"/>
              <w:t xml:space="preserve">Melyik korábban tanult (csillagászati) törvény szól hasonló jelenségről?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Irányít, </w:t>
              <w:br w:type="textWrapping"/>
              <w:t xml:space="preserve">támogat,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tanár–diák interakciókat vezet,</w:t>
              <w:br w:type="textWrapping"/>
              <w:t xml:space="preserve">tanult ismereteket aktivál.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Közös munka az érdeklődés felkeltése céljából,</w:t>
              <w:br w:type="textWrapping"/>
              <w:t xml:space="preserve">demonstráció,</w:t>
              <w:br w:type="textWrapping"/>
              <w:t xml:space="preserve">jelenségmegfigyelés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célirányos kérdésekkel,</w:t>
              <w:br w:type="textWrapping"/>
              <w:t xml:space="preserve">összefüggések (párhuzamok) keresése.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Forgózsámoly,</w:t>
              <w:br w:type="textWrapping"/>
              <w:t xml:space="preserve">két db 5 kg-os súly </w:t>
              <w:br w:type="textWrapping"/>
              <w:t xml:space="preserve">(vagy számítógép, </w:t>
              <w:br w:type="textWrapping"/>
              <w:t xml:space="preserve">internet, </w:t>
              <w:br w:type="textWrapping"/>
              <w:t xml:space="preserve">projektor)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2A">
            <w:pPr>
              <w:tabs>
                <w:tab w:val="left" w:pos="17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perc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17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I.2. Változtatható állású, kettős karú pörgettyű (problémafelvetés,</w:t>
              <w:br w:type="textWrapping"/>
              <w:t xml:space="preserve">kísérletezés,</w:t>
              <w:br w:type="textWrapping"/>
              <w:t xml:space="preserve">meglévő ismeretek aktiválása,</w:t>
              <w:br w:type="textWrapping"/>
              <w:t xml:space="preserve">részösszegzés,</w:t>
              <w:br w:type="textWrapping"/>
              <w:t xml:space="preserve">rögzítés)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Jelentkeznek a kísérlet elvégzésére,</w:t>
              <w:br w:type="textWrapping"/>
              <w:t xml:space="preserve">a kiválasztott diák az instrukciók szerint megforgatja a kettős karú pörgettyűt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(1. kép),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megfigyelik a kísérletet, </w:t>
              <w:br w:type="textWrapping"/>
              <w:t xml:space="preserve">válaszolnak a feltett kérdésre,</w:t>
              <w:br w:type="textWrapping"/>
              <w:t xml:space="preserve">lerajzolják az ábrát, </w:t>
              <w:br w:type="textWrapping"/>
              <w:t xml:space="preserve">és leírják az összegzést (a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és az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közti fordított arányosság).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Önként jelentkezőt kér a kísérlet elvégzésére,</w:t>
              <w:br w:type="textWrapping"/>
              <w:t xml:space="preserve">választ közülük, </w:t>
              <w:br w:type="textWrapping"/>
              <w:t xml:space="preserve">támogat, </w:t>
              <w:br w:type="textWrapping"/>
              <w:t xml:space="preserve">kérdez: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Milyen matematikai kapcsolat van a szögsebesség és a tehetetlenségi nyomaték között?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Ábrát készít,</w:t>
              <w:br w:type="textWrapping"/>
              <w:t xml:space="preserve">irányít,</w:t>
              <w:br w:type="textWrapping"/>
              <w:t xml:space="preserve">facilitál, </w:t>
              <w:br w:type="textWrapping"/>
              <w:t xml:space="preserve">jegyzeteltet.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Közös munka,</w:t>
              <w:br w:type="textWrapping"/>
              <w:t xml:space="preserve">demonstráció,</w:t>
              <w:br w:type="textWrapping"/>
              <w:t xml:space="preserve">megfigyelés,</w:t>
              <w:br w:type="textWrapping"/>
              <w:t xml:space="preserve">célirányos kérdés,</w:t>
              <w:br w:type="textWrapping"/>
              <w:t xml:space="preserve">utalás matematikai ismeretekre,</w:t>
              <w:br w:type="textWrapping"/>
              <w:t xml:space="preserve">logikai képességek fejlesztése (következtetés)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Kettős karú pörgettyű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(1. kép),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tábla, </w:t>
              <w:br w:type="textWrapping"/>
              <w:t xml:space="preserve">kréta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füzet </w:t>
              <w:br w:type="textWrapping"/>
              <w:t xml:space="preserve">és toll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32">
            <w:pPr>
              <w:tabs>
                <w:tab w:val="left" w:pos="17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perc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17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II. Csoportmunka: felcsavarodó cérnaszálon keringő golyó</w:t>
              <w:br w:type="textWrapping"/>
              <w:t xml:space="preserve">(célkitűzés, </w:t>
              <w:br w:type="textWrapping"/>
              <w:t xml:space="preserve">tapasztalatgyűjtés,</w:t>
              <w:br w:type="textWrapping"/>
              <w:t xml:space="preserve">megfigyelés,</w:t>
              <w:br w:type="textWrapping"/>
              <w:t xml:space="preserve">részösszegzés)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tanulók 4-6 fős csoportokba rendeződnek, </w:t>
              <w:br w:type="textWrapping"/>
              <w:t xml:space="preserve">és a csoportok egy-egy képviselője átveszi a feladatokat tartalmazó kártyát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(2. kép),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valamint a kísérlethez szükséges eszközöket,</w:t>
              <w:br w:type="textWrapping"/>
              <w:t xml:space="preserve">a feladatok elvégzését követően a csoportok beszámolnak a munkájukról,</w:t>
              <w:br w:type="textWrapping"/>
              <w:t xml:space="preserve">ismertetik válaszaikat,</w:t>
              <w:br w:type="textWrapping"/>
              <w:t xml:space="preserve">leírják a tanári összegzést.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Irányít: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Készüljetek elő (a megszokott módon) a csoportmunkához, és vegyétek át a feladatkártyákat!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Diák–diák interakciókat vezet,</w:t>
              <w:br w:type="textWrapping"/>
              <w:t xml:space="preserve">koordinál </w:t>
              <w:br w:type="textWrapping"/>
              <w:t xml:space="preserve">(szükség esetén támogat, </w:t>
              <w:br w:type="textWrapping"/>
              <w:t xml:space="preserve">ötletet ad),</w:t>
              <w:br w:type="textWrapping"/>
              <w:t xml:space="preserve">diák–tanár interakciókat vezet,</w:t>
              <w:br w:type="textWrapping"/>
              <w:t xml:space="preserve">összekapcsolja a tananyagot a gyakorlati alkalmazásokkal,</w:t>
              <w:br w:type="textWrapping"/>
              <w:t xml:space="preserve">magyaráz,</w:t>
              <w:br w:type="textWrapping"/>
              <w:t xml:space="preserve">következtetéseket mond ki,</w:t>
              <w:br w:type="textWrapping"/>
              <w:t xml:space="preserve">összegez, </w:t>
              <w:br w:type="textWrapping"/>
              <w:t xml:space="preserve">új ismereteket ad át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centrális erő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fogalma, jellemzői),</w:t>
              <w:br w:type="textWrapping"/>
              <w:t xml:space="preserve">jegyzeteltet.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Csoportmunka,</w:t>
              <w:br w:type="textWrapping"/>
              <w:t xml:space="preserve">gyakorlatiasságra </w:t>
              <w:br w:type="textWrapping"/>
              <w:t xml:space="preserve">és kreativitásra,</w:t>
              <w:br w:type="textWrapping"/>
              <w:t xml:space="preserve">együttműködésre </w:t>
              <w:br w:type="textWrapping"/>
              <w:t xml:space="preserve">és közös munkára nevelés,</w:t>
              <w:br w:type="textWrapping"/>
              <w:t xml:space="preserve">logikai képességek fejlesztése (ok-okozati kapcsolat)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5-6 db átfúrt fagolyó (gyöngy)</w:t>
              <w:br w:type="textWrapping"/>
              <w:t xml:space="preserve">fonállal, </w:t>
              <w:br w:type="textWrapping"/>
              <w:t xml:space="preserve">5-6 db feladatkártya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(2. kép),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füzet </w:t>
              <w:br w:type="textWrapping"/>
              <w:t xml:space="preserve">és toll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feladatkártya kérdéseire várható válaszok: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7"/>
              </w:tabs>
              <w:spacing w:after="0" w:before="0" w:line="240" w:lineRule="auto"/>
              <w:ind w:left="297" w:right="0" w:hanging="264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fonálon megforgatott golyót valamelyik ujjra kell felcsavarni,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7"/>
              </w:tabs>
              <w:spacing w:after="0" w:before="0" w:line="240" w:lineRule="auto"/>
              <w:ind w:left="297" w:right="0" w:hanging="264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fonálerő,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7"/>
              </w:tabs>
              <w:spacing w:after="0" w:before="0" w:line="240" w:lineRule="auto"/>
              <w:ind w:left="297" w:right="0" w:hanging="264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nincs forgatónyomatéka,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7"/>
              </w:tabs>
              <w:spacing w:after="0" w:before="0" w:line="240" w:lineRule="auto"/>
              <w:ind w:left="297" w:right="0" w:hanging="264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végez munkát,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7"/>
              </w:tabs>
              <w:spacing w:after="0" w:before="0" w:line="240" w:lineRule="auto"/>
              <w:ind w:left="297" w:right="0" w:hanging="264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pl. műugrásnál zsugorszaltó, műkorcsolyában a piruett.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3E">
            <w:pPr>
              <w:tabs>
                <w:tab w:val="left" w:pos="17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perc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Új ismeretek átadása, rögzítése: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7"/>
              </w:tabs>
              <w:spacing w:after="0" w:before="0" w:line="240" w:lineRule="auto"/>
              <w:ind w:left="317" w:right="0" w:hanging="283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perdület fogalma,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</w:tabs>
              <w:spacing w:after="0" w:before="0" w:line="240" w:lineRule="auto"/>
              <w:ind w:left="34" w:right="0" w:firstLine="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perdületmegmaradás törvénye</w:t>
              <w:br w:type="textWrapping"/>
              <w:t xml:space="preserve">(új tananyag feldolgozása,</w:t>
              <w:br w:type="textWrapping"/>
              <w:t xml:space="preserve">rögzítés).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Az új tananyagot leírják a füzetbe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Az új tananyagot átadja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perdület,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perdületmegmaradás törvénye,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a centrális erő és a perdület kapcsolata) , </w:t>
              <w:br w:type="textWrapping"/>
              <w:t xml:space="preserve">diktál, </w:t>
              <w:br w:type="textWrapping"/>
              <w:t xml:space="preserve">a főbb pontokat felírja a táblára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Frontális munka,</w:t>
              <w:br w:type="textWrapping"/>
              <w:t xml:space="preserve">a tapasztalatok összegzése,</w:t>
              <w:br w:type="textWrapping"/>
              <w:t xml:space="preserve">végkövetkeztetés,</w:t>
              <w:br w:type="textWrapping"/>
              <w:t xml:space="preserve">szakmai nyelvezet elsajátítása,</w:t>
              <w:br w:type="textWrapping"/>
              <w:t xml:space="preserve">tanulható „tudományos támpont” rögzítése,</w:t>
              <w:br w:type="textWrapping"/>
              <w:t xml:space="preserve">a törvény felírása jelekkel (elvonatkoztató készség)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Füzet </w:t>
              <w:br w:type="textWrapping"/>
              <w:t xml:space="preserve">és toll,</w:t>
              <w:br w:type="textWrapping"/>
              <w:t xml:space="preserve">tábla </w:t>
              <w:br w:type="textWrapping"/>
              <w:t xml:space="preserve">és kréta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"/>
              </w:tabs>
              <w:spacing w:after="0" w:before="0" w:line="240" w:lineRule="auto"/>
              <w:ind w:left="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perc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"/>
              </w:tabs>
              <w:spacing w:after="0" w:before="0" w:line="240" w:lineRule="auto"/>
              <w:ind w:left="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IV. A perdület vektorjellegének következményei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"/>
              </w:tabs>
              <w:spacing w:after="0" w:before="0" w:line="240" w:lineRule="auto"/>
              <w:ind w:left="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IV.1. A biciklikerék „önálló életre kelti” a forgózsámolyt (problémafelvetés,</w:t>
              <w:br w:type="textWrapping"/>
              <w:t xml:space="preserve">információgyűjtés,</w:t>
              <w:br w:type="textWrapping"/>
              <w:t xml:space="preserve">rögzítés)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Jelentkeznek a kísérlet elvégzésére,</w:t>
              <w:br w:type="textWrapping"/>
              <w:t xml:space="preserve">megfigyelik a jelenségeket,</w:t>
              <w:br w:type="textWrapping"/>
              <w:t xml:space="preserve">rögzítik a füzetbe, hogy a perdület vektormennyiség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Önként jelentkezőket kér a kísérletek elvégzésére, </w:t>
              <w:br w:type="textWrapping"/>
              <w:t xml:space="preserve">választ egy-egy tanulót közülük,</w:t>
              <w:br w:type="textWrapping"/>
              <w:t xml:space="preserve">irányít </w:t>
              <w:br w:type="textWrapping"/>
              <w:t xml:space="preserve">és segít: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contextualSpacing w:val="1"/>
              <w:jc w:val="left"/>
              <w:rPr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zsámolyon ülve forgasd meg a biciklikereket!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contextualSpacing w:val="1"/>
              <w:jc w:val="left"/>
              <w:rPr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Vedd át a forgó biciklikereket!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Rávilágít a kísérlet gyakorlati jelentőségére: ezért van a helikoptereknek két rotorja.</w:t>
              <w:br w:type="textWrapping"/>
              <w:t xml:space="preserve">Magyaráz, </w:t>
              <w:br w:type="textWrapping"/>
              <w:t xml:space="preserve">képeket vetít (lásd: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Melléklet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3–5. kép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contextualSpacing w:val="1"/>
              <w:jc w:val="left"/>
              <w:rPr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Forgasd meg a biciklikereket a fejed fölött, majd fordítsd át a tengelyét 180°-kal!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Koordinál, </w:t>
              <w:br w:type="textWrapping"/>
              <w:t xml:space="preserve">magyaráz, </w:t>
              <w:br w:type="textWrapping"/>
              <w:t xml:space="preserve">facilitál,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tanár–diák interakciókat vezet,</w:t>
              <w:br w:type="textWrapping"/>
              <w:t xml:space="preserve">összegzi a tapasztalatokat,</w:t>
              <w:br w:type="textWrapping"/>
              <w:t xml:space="preserve">jegyzeteltet,</w:t>
              <w:br w:type="textWrapping"/>
              <w:t xml:space="preserve">szemléletet fejleszt, </w:t>
              <w:br w:type="textWrapping"/>
              <w:t xml:space="preserve">új ismereteket ad át.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Közös munka,</w:t>
              <w:br w:type="textWrapping"/>
              <w:t xml:space="preserve">demonstrációmegfigyelés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és –elemzés,</w:t>
              <w:br w:type="textWrapping"/>
              <w:t xml:space="preserve">célirányos kérdések,</w:t>
              <w:br w:type="textWrapping"/>
              <w:t xml:space="preserve">gyakorlatias gondolkodásra nevelés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Forgózsámoly,</w:t>
              <w:br w:type="textWrapping"/>
              <w:t xml:space="preserve">tengelyezett biciklikerék</w:t>
              <w:br w:type="textWrapping"/>
              <w:t xml:space="preserve">(vagy számítógép </w:t>
              <w:br w:type="textWrapping"/>
              <w:t xml:space="preserve">és projektor)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Az elvégzett kísérletek itt megtekinthetők:</w:t>
              <w:br w:type="textWrapping"/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u w:val="single"/>
                  <w:rtl w:val="0"/>
                </w:rPr>
                <w:t xml:space="preserve">https://www.youtube.com/watch?v=2bzWJ22Nmb8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58">
            <w:pPr>
              <w:tabs>
                <w:tab w:val="left" w:pos="17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perc</w:t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left" w:pos="17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IV.2. A keringő biciklikerék</w:t>
              <w:br w:type="textWrapping"/>
              <w:t xml:space="preserve">(alkalmazás, </w:t>
              <w:br w:type="textWrapping"/>
              <w:t xml:space="preserve">a meglévő ismeretek aktiválása,</w:t>
              <w:br w:type="textWrapping"/>
              <w:t xml:space="preserve">gyakorlás)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kiválasztott tanulók elvégzik a kísérletet,</w:t>
              <w:br w:type="textWrapping"/>
              <w:t xml:space="preserve">megfigyelik a jelenségeket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Koordinál, </w:t>
              <w:br w:type="textWrapping"/>
              <w:t xml:space="preserve">segít: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contextualSpacing w:val="1"/>
              <w:jc w:val="left"/>
              <w:rPr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Forgasd meg a biciklikereket a fejed fölött, majd fordítsd át a tengelyét 180°-kal!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contextualSpacing w:val="1"/>
              <w:jc w:val="left"/>
              <w:rPr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Tartsd meg a zsinóron megpörgetett kereket!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Tanár–diák interakciókat vezet,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magyaráz, </w:t>
              <w:br w:type="textWrapping"/>
              <w:t xml:space="preserve">új ismeretet ad át (precesszió),</w:t>
              <w:br w:type="textWrapping"/>
              <w:t xml:space="preserve">összegzi a tapasztalatokat,</w:t>
              <w:br w:type="textWrapping"/>
              <w:t xml:space="preserve">összekapcsolja a tapasztalatokat a tananyaggal,</w:t>
              <w:br w:type="textWrapping"/>
              <w:t xml:space="preserve">gyakorlati alkalmazásokra mutat rá (pörgettyű, a bicikli és a motorkerékpár gyorsan forgó kerekének stabilizáló hatása)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Közös munka,</w:t>
              <w:br w:type="textWrapping"/>
              <w:t xml:space="preserve">demonstrációmegfigyelés</w:t>
              <w:br w:type="textWrapping"/>
              <w:t xml:space="preserve">és elemzés,</w:t>
              <w:br w:type="textWrapping"/>
              <w:t xml:space="preserve">célirányos kérdések,</w:t>
              <w:br w:type="textWrapping"/>
              <w:t xml:space="preserve">gyakorlatias gondolkodásra nevelés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Tengelyezett biciklikerék kerékkel</w:t>
              <w:br w:type="textWrapping"/>
              <w:t xml:space="preserve">(vagy számítógép </w:t>
              <w:br w:type="textWrapping"/>
              <w:t xml:space="preserve">és projektor)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62">
            <w:pPr>
              <w:tabs>
                <w:tab w:val="left" w:pos="17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perc</w:t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pos="17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Házi feladat ismertetése</w:t>
              <w:br w:type="textWrapping"/>
              <w:t xml:space="preserve">(otthoni gyakorlás)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Leírják, hogy a házi feladatokat interneten kapják meg.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Értékel, </w:t>
              <w:br w:type="textWrapping"/>
              <w:t xml:space="preserve">érdem szerint dicsér;</w:t>
              <w:br w:type="textWrapping"/>
              <w:t xml:space="preserve">elmondja, hogy a házi feladatok linkjét (a megszokott módon) interneten (Facebook, e-mail stb.) kapják meg a tanulók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Megjegyzések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Frontális munka,</w:t>
              <w:br w:type="textWrapping"/>
              <w:t xml:space="preserve">az otthoni tanulást segítő feladatok, melyek kapcsolódnak az előző órák témájához is.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spacing w:after="0" w:before="0" w:line="240" w:lineRule="auto"/>
              <w:ind w:left="0" w:right="0" w:firstLine="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házi feladat: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„Az egyenes vonalú- és a forgómozgás analógiája” (párkereső)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spacing w:after="0" w:before="0" w:line="240" w:lineRule="auto"/>
              <w:ind w:left="0" w:right="0" w:firstLine="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házi feladat: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„Mértékegy-ség párosítás” (párkereső)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spacing w:after="0" w:before="0" w:line="240" w:lineRule="auto"/>
              <w:ind w:left="0" w:right="0" w:firstLine="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házi feladat: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„Mit tudsz a perdületről?” (hiányos szöveg)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spacing w:after="0" w:before="0" w:line="240" w:lineRule="auto"/>
              <w:ind w:left="0" w:right="0" w:firstLine="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házi feladat: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rPr>
                <w:color w:val="00b0f0"/>
              </w:rPr>
            </w:pP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https://learningapps.org/display?v=p1u2hqywt18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spacing w:after="0" w:before="0" w:line="240" w:lineRule="auto"/>
              <w:ind w:left="0" w:right="0" w:firstLine="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házi feladat: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rPr>
                <w:color w:val="00b0f0"/>
              </w:rPr>
            </w:pP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https://learningapps.org/display?v=p8zgmsndt18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házi feladat: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rPr>
                <w:color w:val="00b0f0"/>
              </w:rPr>
            </w:pP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https://learningapps.org/display?v=pe9ac374c18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after="0" w:line="360" w:lineRule="auto"/>
        <w:ind w:firstLine="284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360" w:lineRule="auto"/>
        <w:ind w:firstLine="284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360" w:lineRule="auto"/>
        <w:ind w:firstLine="284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Melléklet:</w:t>
      </w:r>
    </w:p>
    <w:p w:rsidR="00000000" w:rsidDel="00000000" w:rsidP="00000000" w:rsidRDefault="00000000" w:rsidRPr="00000000" w14:paraId="00000074">
      <w:pPr>
        <w:keepNext w:val="1"/>
        <w:spacing w:after="0" w:line="360" w:lineRule="auto"/>
        <w:ind w:firstLine="284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4680000" cy="3510000"/>
            <wp:effectExtent b="0" l="0" r="0" t="0"/>
            <wp:docPr id="4" name="image14.jpg"/>
            <a:graphic>
              <a:graphicData uri="http://schemas.openxmlformats.org/drawingml/2006/picture">
                <pic:pic>
                  <pic:nvPicPr>
                    <pic:cNvPr id="0" name="image1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51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kép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szerző sajátja</w:t>
      </w:r>
    </w:p>
    <w:p w:rsidR="00000000" w:rsidDel="00000000" w:rsidP="00000000" w:rsidRDefault="00000000" w:rsidRPr="00000000" w14:paraId="00000077">
      <w:pPr>
        <w:keepNext w:val="1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1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680000" cy="3308400"/>
            <wp:effectExtent b="0" l="0" r="0" t="0"/>
            <wp:docPr id="5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30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kép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18"/>
          <w:szCs w:val="18"/>
          <w:u w:val="none"/>
          <w:shd w:fill="auto" w:val="clear"/>
          <w:vertAlign w:val="baseline"/>
          <w:rtl w:val="0"/>
        </w:rPr>
        <w:t xml:space="preserve">https://www.shutterstock.com/hu/image-illustration/cartoon-scientist-professor-wearing-lab-white-1085094293?src=PQJ3062Nb1J0D1Bl6W6liw-7-70</w:t>
      </w:r>
    </w:p>
    <w:p w:rsidR="00000000" w:rsidDel="00000000" w:rsidP="00000000" w:rsidRDefault="00000000" w:rsidRPr="00000000" w14:paraId="0000007B">
      <w:pPr>
        <w:keepNext w:val="1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1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083676" cy="2916000"/>
            <wp:effectExtent b="0" l="0" r="0" t="0"/>
            <wp:docPr id="7" name="image17.jpg"/>
            <a:graphic>
              <a:graphicData uri="http://schemas.openxmlformats.org/drawingml/2006/picture">
                <pic:pic>
                  <pic:nvPicPr>
                    <pic:cNvPr id="0" name="image17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83676" cy="291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margin">
                  <wp:posOffset>5041900</wp:posOffset>
                </wp:positionH>
                <wp:positionV relativeFrom="paragraph">
                  <wp:posOffset>33021</wp:posOffset>
                </wp:positionV>
                <wp:extent cx="2765425" cy="59055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68050" y="3489488"/>
                          <a:ext cx="2755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Két, ellenkező irányba forgó rotor egymás fölött (Kamov Ka-27)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5041900</wp:posOffset>
                </wp:positionH>
                <wp:positionV relativeFrom="paragraph">
                  <wp:posOffset>33021</wp:posOffset>
                </wp:positionV>
                <wp:extent cx="2765425" cy="590550"/>
                <wp:effectExtent b="0" l="0" r="0" t="0"/>
                <wp:wrapSquare wrapText="bothSides" distB="45720" distT="45720" distL="114300" distR="114300"/>
                <wp:docPr id="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5425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kép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18"/>
          <w:szCs w:val="18"/>
          <w:u w:val="none"/>
          <w:shd w:fill="auto" w:val="clear"/>
          <w:vertAlign w:val="baseline"/>
          <w:rtl w:val="0"/>
        </w:rPr>
        <w:t xml:space="preserve">https://hu.wikipedia.org/wiki/Ka%E2%80%9327#/media/File:A_Russian_Helix_KA-27.jpg</w:t>
      </w:r>
    </w:p>
    <w:p w:rsidR="00000000" w:rsidDel="00000000" w:rsidP="00000000" w:rsidRDefault="00000000" w:rsidRPr="00000000" w14:paraId="0000007F">
      <w:pPr>
        <w:keepNext w:val="1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1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680000" cy="3100500"/>
            <wp:effectExtent b="0" l="0" r="0" t="0"/>
            <wp:docPr id="6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10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margin">
                  <wp:posOffset>4826000</wp:posOffset>
                </wp:positionH>
                <wp:positionV relativeFrom="paragraph">
                  <wp:posOffset>33021</wp:posOffset>
                </wp:positionV>
                <wp:extent cx="2797175" cy="590550"/>
                <wp:effectExtent b="0" l="0" r="0" t="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52175" y="3489488"/>
                          <a:ext cx="2787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 főrotoron kívül egy függőleges síkban forgó farokrotor (AH-64 Apache)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4826000</wp:posOffset>
                </wp:positionH>
                <wp:positionV relativeFrom="paragraph">
                  <wp:posOffset>33021</wp:posOffset>
                </wp:positionV>
                <wp:extent cx="2797175" cy="590550"/>
                <wp:effectExtent b="0" l="0" r="0" t="0"/>
                <wp:wrapSquare wrapText="bothSides" distB="45720" distT="45720" distL="114300" distR="114300"/>
                <wp:docPr id="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7175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kép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18"/>
          <w:szCs w:val="18"/>
          <w:u w:val="none"/>
          <w:shd w:fill="auto" w:val="clear"/>
          <w:vertAlign w:val="baseline"/>
          <w:rtl w:val="0"/>
        </w:rPr>
        <w:t xml:space="preserve">https://pixabay.com/hu/apache-helikopter-katonai-792579/</w:t>
      </w:r>
    </w:p>
    <w:p w:rsidR="00000000" w:rsidDel="00000000" w:rsidP="00000000" w:rsidRDefault="00000000" w:rsidRPr="00000000" w14:paraId="00000083">
      <w:pPr>
        <w:keepNext w:val="1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1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680000" cy="3747600"/>
            <wp:effectExtent b="0" l="0" r="0" t="0"/>
            <wp:docPr id="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747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margin">
                  <wp:posOffset>4927600</wp:posOffset>
                </wp:positionH>
                <wp:positionV relativeFrom="paragraph">
                  <wp:posOffset>7621</wp:posOffset>
                </wp:positionV>
                <wp:extent cx="2476500" cy="590550"/>
                <wp:effectExtent b="0" l="0" r="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12513" y="3489488"/>
                          <a:ext cx="24669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Egy-egy vízszintes síkú rotor elöl és hátul (Boeing Vertol CH-46)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4927600</wp:posOffset>
                </wp:positionH>
                <wp:positionV relativeFrom="paragraph">
                  <wp:posOffset>7621</wp:posOffset>
                </wp:positionV>
                <wp:extent cx="2476500" cy="590550"/>
                <wp:effectExtent b="0" l="0" r="0" t="0"/>
                <wp:wrapSquare wrapText="bothSides" distB="45720" distT="45720" distL="114300" distR="114300"/>
                <wp:docPr id="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kép</w:t>
      </w:r>
    </w:p>
    <w:p w:rsidR="00000000" w:rsidDel="00000000" w:rsidP="00000000" w:rsidRDefault="00000000" w:rsidRPr="00000000" w14:paraId="0000008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https://en.wikipedia.org/wiki/Boeing_Rotorcraft_Systems#/media/File:CH-47_2.jpg</w:t>
      </w: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3900"/>
      </w:tabs>
      <w:spacing w:after="0" w:line="240" w:lineRule="auto"/>
      <w:contextualSpacing w:val="0"/>
      <w:rPr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0</wp:posOffset>
          </wp:positionH>
          <wp:positionV relativeFrom="paragraph">
            <wp:posOffset>-548638</wp:posOffset>
          </wp:positionV>
          <wp:extent cx="9510813" cy="1378585"/>
          <wp:effectExtent b="0" l="0" r="0" t="0"/>
          <wp:wrapSquare wrapText="bothSides" distB="0" distT="0" distL="0" distR="0"/>
          <wp:docPr id="10" name="image20.jpg"/>
          <a:graphic>
            <a:graphicData uri="http://schemas.openxmlformats.org/drawingml/2006/picture">
              <pic:pic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2770798</wp:posOffset>
          </wp:positionH>
          <wp:positionV relativeFrom="paragraph">
            <wp:posOffset>-449578</wp:posOffset>
          </wp:positionV>
          <wp:extent cx="6638925" cy="993659"/>
          <wp:effectExtent b="0" l="0" r="0" t="0"/>
          <wp:wrapSquare wrapText="bothSides" distB="0" distT="0" distL="0" distR="0"/>
          <wp:docPr id="9" name="image19.jpg"/>
          <a:graphic>
            <a:graphicData uri="http://schemas.openxmlformats.org/drawingml/2006/picture">
              <pic:pic>
                <pic:nvPicPr>
                  <pic:cNvPr id="0" name="image19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upperRoman"/>
      <w:lvlText w:val="%1."/>
      <w:lvlJc w:val="left"/>
      <w:pPr>
        <w:ind w:left="1800" w:hanging="72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5.jpg"/><Relationship Id="rId10" Type="http://schemas.openxmlformats.org/officeDocument/2006/relationships/image" Target="media/image14.jpg"/><Relationship Id="rId13" Type="http://schemas.openxmlformats.org/officeDocument/2006/relationships/image" Target="media/image7.png"/><Relationship Id="rId12" Type="http://schemas.openxmlformats.org/officeDocument/2006/relationships/image" Target="media/image17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earningapps.org/display?v=pe9ac374c18" TargetMode="External"/><Relationship Id="rId15" Type="http://schemas.openxmlformats.org/officeDocument/2006/relationships/image" Target="media/image13.png"/><Relationship Id="rId14" Type="http://schemas.openxmlformats.org/officeDocument/2006/relationships/image" Target="media/image16.jpg"/><Relationship Id="rId17" Type="http://schemas.openxmlformats.org/officeDocument/2006/relationships/image" Target="media/image11.png"/><Relationship Id="rId16" Type="http://schemas.openxmlformats.org/officeDocument/2006/relationships/image" Target="media/image18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hyperlink" Target="https://www.youtube.com/watch?v=2bzWJ22Nmb8" TargetMode="External"/><Relationship Id="rId18" Type="http://schemas.openxmlformats.org/officeDocument/2006/relationships/header" Target="header1.xml"/><Relationship Id="rId7" Type="http://schemas.openxmlformats.org/officeDocument/2006/relationships/hyperlink" Target="https://learningapps.org/display?v=p1u2hqywt18" TargetMode="External"/><Relationship Id="rId8" Type="http://schemas.openxmlformats.org/officeDocument/2006/relationships/hyperlink" Target="https://learningapps.org/display?v=p8zgmsndt18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0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