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contextualSpacing w:val="0"/>
        <w:jc w:val="center"/>
        <w:rPr>
          <w:rFonts w:ascii="Times" w:cs="Times" w:eastAsia="Times" w:hAnsi="Times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rtl w:val="0"/>
        </w:rPr>
        <w:t xml:space="preserve">Óraterv </w:t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pedagógus neve: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Kis Tamás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Műveltségi terület: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Ember és természet</w:t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Fizika</w:t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Osztály: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9.</w:t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óra témája: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tehetetlenségi nyomaték</w:t>
      </w:r>
    </w:p>
    <w:p w:rsidR="00000000" w:rsidDel="00000000" w:rsidP="00000000" w:rsidRDefault="00000000" w:rsidRPr="00000000" w14:paraId="00000006">
      <w:pPr>
        <w:spacing w:after="0" w:line="360" w:lineRule="auto"/>
        <w:ind w:left="2160" w:hanging="21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Fejlesztési szint, tudásszint megnevezése: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Közép-, ill. emeltszint; (min.) általános tanrendű, érdeklődő, jó képességű gimnáziumi osztály számára a kerettantervi tananyag kiegészítéseként; esetleg szakköri foglalkozásra</w:t>
      </w:r>
    </w:p>
    <w:p w:rsidR="00000000" w:rsidDel="00000000" w:rsidP="00000000" w:rsidRDefault="00000000" w:rsidRPr="00000000" w14:paraId="00000007">
      <w:pPr>
        <w:spacing w:after="0" w:line="360" w:lineRule="auto"/>
        <w:ind w:left="2160" w:hanging="21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Az óra didaktikai feladatai: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Az aktivitás felkeltése, motiválás; mérési ismeretek átadása; a kreativitás fejlesztése; a logikai képességek fejlesztése (következtetés).</w:t>
      </w:r>
    </w:p>
    <w:p w:rsidR="00000000" w:rsidDel="00000000" w:rsidP="00000000" w:rsidRDefault="00000000" w:rsidRPr="00000000" w14:paraId="00000008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Tantárgyi kapcsolatok: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Matematika</w:t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Felhasznált források: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Négyjegyű függvénytáblázat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Dátum: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2018.</w:t>
      </w: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2"/>
        <w:gridCol w:w="2386"/>
        <w:gridCol w:w="2972"/>
        <w:gridCol w:w="2502"/>
        <w:gridCol w:w="2265"/>
        <w:gridCol w:w="1595"/>
        <w:gridCol w:w="1668"/>
        <w:tblGridChange w:id="0">
          <w:tblGrid>
            <w:gridCol w:w="832"/>
            <w:gridCol w:w="2386"/>
            <w:gridCol w:w="2972"/>
            <w:gridCol w:w="2502"/>
            <w:gridCol w:w="2265"/>
            <w:gridCol w:w="1595"/>
            <w:gridCol w:w="1668"/>
          </w:tblGrid>
        </w:tblGridChange>
      </w:tblGrid>
      <w:tr>
        <w:trPr>
          <w:trHeight w:val="220" w:hRule="atLeast"/>
        </w:trPr>
        <w:tc>
          <w:tcPr>
            <w:gridSpan w:val="7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Az óra célja: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Visszautalás korábbi ismeretekre, ezek összekapcsolása az aktuális megfigyelésekkel és az új tananyaggal (az egyenletesen változó körmozgás szögjellemzőinek és a tehetetlenségnek a felidézése). A tanulók ismerjék meg a forgó testek tehetetlenségének jellemzőit és ezek kapcsolatát a forgatónyomatékkal (a forgómozgás alapegyenletének leírása).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17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170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Szakaszok és célok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Tanulói tevékenységek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Tanári tevékenységek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Munkaforma/</w:t>
              <w:br w:type="textWrapping"/>
              <w:t xml:space="preserve">Módszer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Tananyagok/</w:t>
              <w:br w:type="textWrapping"/>
              <w:t xml:space="preserve">Eszközök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Megjegyzések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perc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Óraszervezés</w:t>
            </w:r>
          </w:p>
          <w:p w:rsidR="00000000" w:rsidDel="00000000" w:rsidP="00000000" w:rsidRDefault="00000000" w:rsidRPr="00000000" w14:paraId="0000001B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(kapcsolatteremtés)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gyerekek elfoglalják helyüket a teremben, jelentés.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70"/>
              </w:tabs>
              <w:spacing w:after="0" w:line="240" w:lineRule="auto"/>
              <w:ind w:hanging="72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perc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Bevezető kísérletek</w:t>
              <w:br w:type="textWrapping"/>
              <w:t xml:space="preserve">I.1. Forgózsámolyon ülő gyerek megforgatása </w:t>
              <w:br w:type="textWrapping"/>
              <w:t xml:space="preserve">(ráhangolás, </w:t>
              <w:br w:type="textWrapping"/>
              <w:t xml:space="preserve">kísérletezés, </w:t>
              <w:br w:type="textWrapping"/>
              <w:t xml:space="preserve">problémafelvetés),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az érdeklődés felkeltése, </w:t>
              <w:br w:type="textWrapping"/>
              <w:t xml:space="preserve">motiválás, </w:t>
              <w:br w:type="textWrapping"/>
              <w:t xml:space="preserve">demonstráció, </w:t>
              <w:br w:type="textWrapping"/>
              <w:t xml:space="preserve">jelenségmegfigyelés, </w:t>
              <w:br w:type="textWrapping"/>
              <w:t xml:space="preserve">elemzés célirányos kérdésekkel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Jelentkeznek a kísérlet elvégzésére, </w:t>
              <w:br w:type="textWrapping"/>
              <w:t xml:space="preserve">az önként jelentkező diák forgózsámolyon forgásba hozza az osztály legkisebb, ill. legnagyobb tömegű tanulóját, </w:t>
              <w:br w:type="textWrapping"/>
              <w:t xml:space="preserve">majd válaszol a tanár kérdésére.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Ráhangolás a tananyagra, </w:t>
              <w:br w:type="textWrapping"/>
              <w:t xml:space="preserve">önként jelentkezőt kér a kísérlet elvégzésére, választ közülük, és kihív még két tanulót (tömegük alapján),</w:t>
              <w:br w:type="textWrapping"/>
              <w:t xml:space="preserve">kérdez az „önkéntestől”: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Melyik társadat volt nehezebb megforgatni?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Irányít, támogat a tanár–diák interakciókban, </w:t>
              <w:br w:type="textWrapping"/>
              <w:t xml:space="preserve">összekapcsolja a tapasztalt forgási tehetetlenséget a haladó mozgásnál tanultakkal, </w:t>
              <w:br w:type="textWrapping"/>
              <w:t xml:space="preserve">problémafelvető céllal kérdez: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Függ-e ez a forgási tehetetlenség a tömegen kívül más mennyiségtől?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</w:t>
              <w:br w:type="textWrapping"/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Forgózsámoly (vagy számítógép,</w:t>
              <w:br w:type="textWrapping"/>
              <w:t xml:space="preserve">internet,</w:t>
              <w:br w:type="textWrapping"/>
              <w:t xml:space="preserve">projektor)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Zsámoly hiányában a kísérlet megtalálható itt:</w:t>
              <w:br w:type="textWrapping"/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https://www.youtube.com/watch?v=3nGvLYL62Is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perc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I.2. Csigásan forgatható tengely nehezékekkel </w:t>
              <w:br w:type="textWrapping"/>
              <w:t xml:space="preserve">(problémafelvetés, </w:t>
              <w:br w:type="textWrapping"/>
              <w:t xml:space="preserve">kísérletezés, </w:t>
              <w:br w:type="textWrapping"/>
              <w:t xml:space="preserve">meglévő ismeretek aktiválása, </w:t>
              <w:br w:type="textWrapping"/>
              <w:t xml:space="preserve">részösszegzés, </w:t>
              <w:br w:type="textWrapping"/>
              <w:t xml:space="preserve">rögzítés),</w:t>
              <w:br w:type="textWrapping"/>
              <w:t xml:space="preserve">demonstráció, </w:t>
              <w:br w:type="textWrapping"/>
              <w:t xml:space="preserve">megfigyelés, </w:t>
              <w:br w:type="textWrapping"/>
              <w:t xml:space="preserve">az érdeklődés fenntartása </w:t>
              <w:br w:type="textWrapping"/>
              <w:t xml:space="preserve">és fokozása, </w:t>
              <w:br w:type="textWrapping"/>
              <w:t xml:space="preserve">célirányos kérdések, </w:t>
              <w:br w:type="textWrapping"/>
              <w:t xml:space="preserve">elemzés, </w:t>
              <w:br w:type="textWrapping"/>
              <w:t xml:space="preserve">utalás korábbi tananyagra és matematikai ismeretekre, </w:t>
              <w:br w:type="textWrapping"/>
              <w:t xml:space="preserve">logikai képességek fejlesztése (következtetés).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Jelentkeznek a kísérlet elvégzésére, </w:t>
              <w:br w:type="textWrapping"/>
              <w:t xml:space="preserve">a két kiválasztott tanuló a csigán átvetett fonálon lógó súly segítségével forgásba hozza a könnyű rudat és a rajta lévő két nehezéket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(1–2. kép).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Elvégzik a kísérletet többször is úgy, hogy a nehezékeket a rúdon a forgástengelyhez egyre közelebb rögzítik, </w:t>
              <w:br w:type="textWrapping"/>
              <w:t xml:space="preserve">válaszolnak a tanári kérdésekre, </w:t>
              <w:br w:type="textWrapping"/>
              <w:t xml:space="preserve">felidézik a változó forgómozgás és a szöggyorsulás fogalmát, </w:t>
              <w:br w:type="textWrapping"/>
              <w:t xml:space="preserve">és leírják az összegzést a füzetbe.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Önként jelentkezőket kér a kísérlet elvégzésére, </w:t>
              <w:br w:type="textWrapping"/>
              <w:t xml:space="preserve">két tanulót választ közülük, </w:t>
              <w:br w:type="textWrapping"/>
              <w:t xml:space="preserve">kérdez: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Milyen mozgást végeznek a nehezékek? Az egyenletesen változó körmozgás mely jellemzője különbözik az egyes esetekben?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Ábrát készít a kísérletről, </w:t>
              <w:br w:type="textWrapping"/>
              <w:t xml:space="preserve">irányít, </w:t>
              <w:br w:type="textWrapping"/>
              <w:t xml:space="preserve">támogat, </w:t>
              <w:br w:type="textWrapping"/>
              <w:t xml:space="preserve">új ismeretet ad át, </w:t>
              <w:br w:type="textWrapping"/>
              <w:t xml:space="preserve">összegzi </w:t>
              <w:br w:type="textWrapping"/>
              <w:t xml:space="preserve">és leíratja a tapasztalatokat (a szöggyorsulás és a tömeg forgástengelytől mért távolságának kapcsolatát).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</w:t>
              <w:br w:type="textWrapping"/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Tengelyezett rúd két nehezékkel, </w:t>
              <w:br w:type="textWrapping"/>
              <w:t xml:space="preserve">csiga, </w:t>
              <w:br w:type="textWrapping"/>
              <w:t xml:space="preserve">fonál nehezékkel, </w:t>
              <w:br w:type="textWrapping"/>
              <w:t xml:space="preserve">tábla, </w:t>
              <w:br w:type="textWrapping"/>
              <w:t xml:space="preserve">kréta, </w:t>
              <w:br w:type="textWrapping"/>
              <w:t xml:space="preserve">füzet </w:t>
              <w:br w:type="textWrapping"/>
              <w:t xml:space="preserve">és toll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1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perc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 A szöggyorsulásnak és a test alakjának kapcsolatára vonatkozó mérés </w:t>
              <w:br w:type="textWrapping"/>
              <w:t xml:space="preserve">(célkitűzés, </w:t>
              <w:br w:type="textWrapping"/>
              <w:t xml:space="preserve">tapasztalatgyűjtés, </w:t>
              <w:br w:type="textWrapping"/>
              <w:t xml:space="preserve">megfigyelés, </w:t>
              <w:br w:type="textWrapping"/>
              <w:t xml:space="preserve">részösszegzés),</w:t>
              <w:br w:type="textWrapping"/>
              <w:t xml:space="preserve">gyakorlatiasság és kreativitás fejlesztése a mérési eljárás segítségével,</w:t>
              <w:br w:type="textWrapping"/>
              <w:t xml:space="preserve">pontosságra nevelés,</w:t>
              <w:br w:type="textWrapping"/>
              <w:t xml:space="preserve">mértékegységek átváltásának alkalmazása,</w:t>
              <w:br w:type="textWrapping"/>
              <w:t xml:space="preserve">számítógép bevonása a kiértékelésbe,</w:t>
              <w:br w:type="textWrapping"/>
              <w:t xml:space="preserve">logikai képességek fejlesztése (ok-okozati kapcsolat)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Jelentkeznek a mérés elvégzésére. </w:t>
              <w:br w:type="textWrapping"/>
              <w:t xml:space="preserve">A kiválasztott három tanuló (egyikük adatokat rögzít, ketten a mérésben segítenek) megvizsgálja az alak szöggyorsulást befolyásoló hatását: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227" w:hanging="227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azonos tömegű gyurmából kockát, majd gömböt és hengereket készítenek;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227" w:hanging="227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megmérik a testek geometriai jellemzőit;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227" w:hanging="227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fénykapukkal és digitális stopperrel megmérik a forgáshoz tartozó időtartamokat;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227" w:hanging="227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kivetítik az előre elkészített Excel-táblázatot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(1. táblázat),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és beírják a mért értékeket.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tanulók folyamatosan rögzítik az eredményeket a füzetbe, </w:t>
              <w:br w:type="textWrapping"/>
              <w:t xml:space="preserve">leírják a tanári összegzést.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Önként jelentkezőket kér a mérések elvégzésére, </w:t>
              <w:br w:type="textWrapping"/>
              <w:t xml:space="preserve">három tanulót választ közülük, </w:t>
              <w:br w:type="textWrapping"/>
              <w:t xml:space="preserve">bemutatja az eszközöket, </w:t>
              <w:br w:type="textWrapping"/>
              <w:t xml:space="preserve">ismerteti a mérési eljárást,</w:t>
              <w:br w:type="textWrapping"/>
              <w:t xml:space="preserve">tanár–diák interakciókat vezet, </w:t>
              <w:br w:type="textWrapping"/>
              <w:t xml:space="preserve">koordinál diák–tanár és diák–diák interakciókban, </w:t>
              <w:br w:type="textWrapping"/>
              <w:t xml:space="preserve">támogat a mérések elvégzésében,</w:t>
              <w:br w:type="textWrapping"/>
              <w:t xml:space="preserve">a mértékegység-átváltásokra felhívja a figyelmet,</w:t>
              <w:br w:type="textWrapping"/>
              <w:t xml:space="preserve">elemzi az eredményeket, </w:t>
              <w:br w:type="textWrapping"/>
              <w:t xml:space="preserve">magyaráz, </w:t>
              <w:br w:type="textWrapping"/>
              <w:t xml:space="preserve">következtet,</w:t>
              <w:br w:type="textWrapping"/>
              <w:t xml:space="preserve">és leíratja az összegzést.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</w:t>
              <w:br w:type="textWrapping"/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Forgatható tárcsa, </w:t>
              <w:br w:type="textWrapping"/>
              <w:t xml:space="preserve">20-30 dkg gyurma,</w:t>
              <w:br w:type="textWrapping"/>
              <w:t xml:space="preserve">csiga, </w:t>
              <w:br w:type="textWrapping"/>
              <w:t xml:space="preserve">fonál nehezékkel, </w:t>
              <w:br w:type="textWrapping"/>
              <w:t xml:space="preserve">vonalzó, </w:t>
              <w:br w:type="textWrapping"/>
              <w:t xml:space="preserve">digitális stopper fénykapukkal, </w:t>
              <w:br w:type="textWrapping"/>
              <w:t xml:space="preserve">számítógép </w:t>
              <w:br w:type="textWrapping"/>
              <w:t xml:space="preserve">és projektor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forgatható tárcsa fémépítőből könnyen elkészíthető. </w:t>
              <w:br w:type="textWrapping"/>
              <w:t xml:space="preserve">Ha ez nem áll rendelkezésre, a mérés megtekinthető itt: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https://www.youtube.com/watch?v=q3B3sb6DehQ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perc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III. A tehetetlenségi nyomaték fogalma és a forgómozgás alapegyenlete</w:t>
              <w:br w:type="textWrapping"/>
              <w:t xml:space="preserve">(új tananyag feldolgozása, </w:t>
              <w:br w:type="textWrapping"/>
              <w:t xml:space="preserve">rögzítés)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szakmai nyelvezet elsajátítása,</w:t>
              <w:br w:type="textWrapping"/>
              <w:t xml:space="preserve">tanulható „tudományos támpont” rögzítése,</w:t>
              <w:br w:type="textWrapping"/>
              <w:t xml:space="preserve">a törvény felírása jelekkel (elvonatkoztató készség)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Rögzítik az új tananyagot a füzetbe.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tapasztalatokra hivatkozva összegez, </w:t>
              <w:br w:type="textWrapping"/>
              <w:t xml:space="preserve">új ismereteket ad át,</w:t>
              <w:br w:type="textWrapping"/>
              <w:t xml:space="preserve">leíratja az új tananyagot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(a tehetetlenségi nyomaték fogalma, a forgómozgás alapegyenlete),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ismerteti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kiszámítására vonatkozó képletet néhány konkrét test esetén,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főbb pontokat felírja a táblára.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Frontális munka,</w:t>
              <w:br w:type="textWrapping"/>
              <w:t xml:space="preserve">a tapasztalatok összegzése,</w:t>
              <w:br w:type="textWrapping"/>
              <w:t xml:space="preserve">végkövetkeztetés</w:t>
              <w:br w:type="textWrapping"/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Füzet </w:t>
              <w:br w:type="textWrapping"/>
              <w:t xml:space="preserve">és toll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perc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IV.1. Feladatmegoldás</w:t>
              <w:br w:type="textWrapping"/>
              <w:t xml:space="preserve">(alkalmazás, </w:t>
              <w:br w:type="textWrapping"/>
              <w:t xml:space="preserve">a meglévő ismeretek aktiválása, </w:t>
              <w:br w:type="textWrapping"/>
              <w:t xml:space="preserve">gyakorlás),</w:t>
              <w:br w:type="textWrapping"/>
              <w:t xml:space="preserve">az alkalmazandó összefüggés felismerése, </w:t>
              <w:br w:type="textWrapping"/>
              <w:t xml:space="preserve">az ismeretek mélyítése egyszerű matematikai ismeretek bevonásával,</w:t>
              <w:br w:type="textWrapping"/>
              <w:t xml:space="preserve">közös feladatmegoldás,</w:t>
              <w:br w:type="textWrapping"/>
              <w:t xml:space="preserve">szemléletfejlesztés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284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Válaszolnak a feltett kérdésekre,</w:t>
              <w:br w:type="textWrapping"/>
              <w:t xml:space="preserve">közreműködnek, ötleteket adnak a közös megoldáshoz,</w:t>
              <w:br w:type="textWrapping"/>
              <w:t xml:space="preserve">leírják a megoldást a füzetbe.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Ismerteti a feladatot: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Számítsuk ki a második kísérletben bemutatott forgó test (1. kép) tehetetlenségi nyomatékát! A test két 10 dkg-os tömegpontnak tekinthető nehezékből és két 15 cm-es, elhanyagolható tömegű rúdból áll.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Irányít, </w:t>
              <w:br w:type="textWrapping"/>
              <w:t xml:space="preserve">támogat, </w:t>
              <w:br w:type="textWrapping"/>
              <w:t xml:space="preserve">magyaráz,</w:t>
              <w:br w:type="textWrapping"/>
              <w:t xml:space="preserve">felírja a megoldást (lásd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Melléklet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ben),</w:t>
              <w:br w:type="textWrapping"/>
              <w:t xml:space="preserve">jegyzeteltet, </w:t>
              <w:br w:type="textWrapping"/>
              <w:t xml:space="preserve">tanár–diák interakciókat vezet,</w:t>
              <w:br w:type="textWrapping"/>
              <w:t xml:space="preserve">magyaráz, </w:t>
              <w:br w:type="textWrapping"/>
              <w:t xml:space="preserve">koordinál </w:t>
              <w:br w:type="textWrapping"/>
              <w:t xml:space="preserve">és facilitál.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Közös munka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Tábla </w:t>
              <w:br w:type="textWrapping"/>
              <w:t xml:space="preserve">és kréta,</w:t>
              <w:br w:type="textWrapping"/>
              <w:t xml:space="preserve">füzet </w:t>
              <w:br w:type="textWrapping"/>
              <w:t xml:space="preserve">és toll,</w:t>
              <w:br w:type="textWrapping"/>
              <w:t xml:space="preserve">számológép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E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perc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170"/>
              </w:tabs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IV.2. Házi feladat ismertetése</w:t>
              <w:br w:type="textWrapping"/>
              <w:t xml:space="preserve">(otthoni gyakorlás)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Leírják, hogy a házi feladatokat interneten kapják meg.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Értékel, érdem szerint dicsér;</w:t>
              <w:br w:type="textWrapping"/>
              <w:t xml:space="preserve">elmondja, hogy a házi feladatok linkjét (a megszokott módon) interneten (Facebook, e-mail stb.) kapják meg a tanulók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Megjegyzések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Frontális munka,</w:t>
              <w:br w:type="textWrapping"/>
              <w:t xml:space="preserve">az otthoni tanulást segítő feladatok,</w:t>
              <w:br w:type="textWrapping"/>
              <w:t xml:space="preserve">átvezetés és kapcsolódás a következő órához,</w:t>
              <w:br w:type="textWrapping"/>
              <w:t xml:space="preserve">megegyezés szerinti „jutalommal” motiválás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Házi feladat: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 tehetetlenségi nyomaték – számításos feladat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(egyszerű válasz).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Szorgalmi feladat: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 tehetetlenségi nyomaték – számításos feladat  (2.)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(egyszerű válasz)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Házi feladat: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https://learningapps.org/display?v=pk8ndrkea18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Szorgalmi feladat: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https://learningapps.org/display?v=pewce98kt18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9">
      <w:pPr>
        <w:spacing w:after="0" w:line="360" w:lineRule="auto"/>
        <w:ind w:firstLine="284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ind w:firstLine="284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ind w:firstLine="284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Melléklet:</w:t>
      </w:r>
    </w:p>
    <w:p w:rsidR="00000000" w:rsidDel="00000000" w:rsidP="00000000" w:rsidRDefault="00000000" w:rsidRPr="00000000" w14:paraId="0000005D">
      <w:pPr>
        <w:keepNext w:val="1"/>
        <w:spacing w:after="0" w:line="360" w:lineRule="auto"/>
        <w:ind w:firstLine="284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480000" cy="3646800"/>
            <wp:effectExtent b="0" l="0" r="0" t="0"/>
            <wp:docPr id="3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64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6845300</wp:posOffset>
                </wp:positionH>
                <wp:positionV relativeFrom="paragraph">
                  <wp:posOffset>20321</wp:posOffset>
                </wp:positionV>
                <wp:extent cx="2762250" cy="189547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2841788"/>
                          <a:ext cx="27432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 IV.1. feladat megoldása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Adatok: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10 dkg = 0,1 kg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15 cm = 0,15 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Összetett rendszer esetén a tehetetlenségi nyomatékok összegződnek, ezért: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Θ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2∙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∙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=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0,0045 kg∙m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superscript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6845300</wp:posOffset>
                </wp:positionH>
                <wp:positionV relativeFrom="paragraph">
                  <wp:posOffset>20321</wp:posOffset>
                </wp:positionV>
                <wp:extent cx="2762250" cy="1895475"/>
                <wp:effectExtent b="0" l="0" r="0" t="0"/>
                <wp:wrapSquare wrapText="bothSides" distB="45720" distT="45720" distL="114300" distR="11430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1</w:t>
      </w:r>
      <w:r w:rsidDel="00000000" w:rsidR="00000000" w:rsidRPr="00000000">
        <w:rPr>
          <w:i w:val="1"/>
          <w:color w:val="000000"/>
          <w:rtl w:val="0"/>
        </w:rPr>
        <w:t xml:space="preserve">. kép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spacing w:after="0" w:line="360" w:lineRule="auto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480000" cy="3646800"/>
            <wp:effectExtent b="0" l="0" r="0" t="0"/>
            <wp:docPr id="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64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contextualSpacing w:val="0"/>
        <w:jc w:val="both"/>
        <w:rPr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2</w:t>
      </w:r>
      <w:r w:rsidDel="00000000" w:rsidR="00000000" w:rsidRPr="00000000">
        <w:rPr>
          <w:i w:val="1"/>
          <w:color w:val="000000"/>
          <w:rtl w:val="0"/>
        </w:rPr>
        <w:t xml:space="preserve">. kép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60.0" w:type="dxa"/>
        <w:jc w:val="left"/>
        <w:tblInd w:w="-3.0" w:type="dxa"/>
        <w:tblLayout w:type="fixed"/>
        <w:tblLook w:val="0400"/>
      </w:tblPr>
      <w:tblGrid>
        <w:gridCol w:w="1320"/>
        <w:gridCol w:w="1320"/>
        <w:gridCol w:w="1440"/>
        <w:gridCol w:w="1420"/>
        <w:gridCol w:w="1420"/>
        <w:gridCol w:w="1600"/>
        <w:gridCol w:w="1120"/>
        <w:gridCol w:w="1120"/>
        <w:tblGridChange w:id="0">
          <w:tblGrid>
            <w:gridCol w:w="1320"/>
            <w:gridCol w:w="1320"/>
            <w:gridCol w:w="1440"/>
            <w:gridCol w:w="1420"/>
            <w:gridCol w:w="1420"/>
            <w:gridCol w:w="1600"/>
            <w:gridCol w:w="1120"/>
            <w:gridCol w:w="112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KOCKA </w:t>
              <w:br w:type="textWrapping"/>
              <w:t xml:space="preserve">a = cm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GÖMB </w:t>
              <w:br w:type="textWrapping"/>
              <w:t xml:space="preserve">r = cm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HENGER </w:t>
              <w:br w:type="textWrapping"/>
              <w:t xml:space="preserve">r = cm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HENGER </w:t>
              <w:br w:type="textWrapping"/>
              <w:t xml:space="preserve">r = cm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HENGER </w:t>
              <w:br w:type="textWrapping"/>
              <w:t xml:space="preserve">r =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Δt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(ms)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Δt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(ms)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Δt (ms)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(m/s)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(m/s)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Δv (m/s)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bscript"/>
                <w:rtl w:val="0"/>
              </w:rPr>
              <w:t xml:space="preserve">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(m/s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β (1/s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 (m)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(a forgó lemez szélessége)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 (m)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(a lézersugarak forgástengelytől mért távolsága)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 (kg)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(a gyurmatestek tömege)</w:t>
            </w:r>
          </w:p>
        </w:tc>
      </w:tr>
    </w:tbl>
    <w:p w:rsidR="00000000" w:rsidDel="00000000" w:rsidP="00000000" w:rsidRDefault="00000000" w:rsidRPr="00000000" w14:paraId="000000C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contextualSpacing w:val="1"/>
        <w:rPr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táblázat</w:t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Képek: a szerző sajátjai</w:t>
      </w:r>
    </w:p>
    <w:sectPr>
      <w:headerReference r:id="rId13" w:type="default"/>
      <w:footerReference r:id="rId14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-548637</wp:posOffset>
          </wp:positionV>
          <wp:extent cx="9510813" cy="1378585"/>
          <wp:effectExtent b="0" l="0" r="0" t="0"/>
          <wp:wrapSquare wrapText="bothSides" distB="0" distT="0" distL="0" distR="0"/>
          <wp:docPr id="4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2770798</wp:posOffset>
          </wp:positionH>
          <wp:positionV relativeFrom="paragraph">
            <wp:posOffset>-449577</wp:posOffset>
          </wp:positionV>
          <wp:extent cx="6638925" cy="993659"/>
          <wp:effectExtent b="0" l="0" r="0" t="0"/>
          <wp:wrapSquare wrapText="bothSides" distB="0" distT="0" distL="0" distR="0"/>
          <wp:docPr id="2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8.jpg"/><Relationship Id="rId13" Type="http://schemas.openxmlformats.org/officeDocument/2006/relationships/header" Target="header1.xml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ingapps.org/display?v=pewce98kt18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3nGvLYL62Is" TargetMode="External"/><Relationship Id="rId7" Type="http://schemas.openxmlformats.org/officeDocument/2006/relationships/hyperlink" Target="https://www.youtube.com/watch?v=q3B3sb6DehQ" TargetMode="External"/><Relationship Id="rId8" Type="http://schemas.openxmlformats.org/officeDocument/2006/relationships/hyperlink" Target="https://learningapps.org/display?v=pk8ndrkea18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