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"/>
        <w:tblW w:w="14600" w:type="dxa"/>
        <w:jc w:val="left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611"/>
        <w:gridCol w:w="1815"/>
        <w:gridCol w:w="3402"/>
        <w:gridCol w:w="3402"/>
        <w:gridCol w:w="1814"/>
        <w:gridCol w:w="1815"/>
        <w:gridCol w:w="1740"/>
      </w:tblGrid>
      <w:tr>
        <w:trPr>
          <w:trHeight w:val="420" w:hRule="atLeast"/>
        </w:trPr>
        <w:tc>
          <w:tcPr>
            <w:tcW w:w="14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>a Pitagorasz-tétel és a szögfüggvények megfelelő használatának elmélyítése.</w:t>
            </w:r>
          </w:p>
        </w:tc>
      </w:tr>
      <w:tr>
        <w:trPr/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>
        <w:trPr/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Ráhangolódás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Derékszögű háromszögben használható szögfüggvények ismétlése.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Megnyitják a megadott Learningapps tankockát és megoldják.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60"/>
              <w:rPr/>
            </w:pPr>
            <w:r>
              <w:rPr/>
              <w:t>Megadja az ismétlő Learningapps-tankockához való hozzáférést.</w:t>
              <w:br/>
              <w:t>Amennyiben úgy ítéli meg, hogy csoportban érdemesebb dolgozni (pl. kevés a rendelkezésre álló IKT-eszköz), kialakítja a csoportokat.</w:t>
              <w:br/>
              <w:t>A leggyorsabb helyes megoldó (csoport)  pirospontot kap.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Egyéni munka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Learningapps </w:t>
            </w:r>
            <w:r>
              <w:rPr>
                <w:i/>
                <w:color w:val="auto"/>
              </w:rPr>
              <w:t xml:space="preserve">Párosítás </w:t>
            </w:r>
            <w:r>
              <w:rPr>
                <w:color w:val="000000"/>
              </w:rPr>
              <w:t>tankocka</w:t>
            </w:r>
            <w:r>
              <w:rPr/>
              <w:t>.</w:t>
              <w:br/>
              <w:t xml:space="preserve">Tanulónként vagy  csoportonként </w:t>
              <w:br/>
              <w:t>1-1 Learningapps eléréshez alkalmas eszköz.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Egyszerű párosítós feladat. A hegyesszögekre vonatkozó szögfüggvények definícióit kell összepárosítani a megfelelő szögfüggvénnyel. 4-6 pár (</w:t>
            </w:r>
            <w:r>
              <w:rPr>
                <w:color w:val="auto"/>
              </w:rPr>
              <w:t>definíció visszaadása és ábráról a megfelelő szögfüggvény felismerése).</w:t>
            </w:r>
          </w:p>
        </w:tc>
      </w:tr>
      <w:tr>
        <w:trPr/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Gyakorlás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 szögfüggvények használatának elmélyítése.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Feladatokat oldanak meg.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Kiosztja a feladatlapokat, majd folyamatosan ellenőrzi a diákok munkáját, kérdés esetén segít.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Amelyik diák elkészült, segíthet egy társának.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Egyéni munka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color w:val="auto"/>
              </w:rPr>
              <w:t>Trigonometria feladatlap (kinyomtatva), egyénenként összesen 4-5 egyszerű  és egy kicsit összetett feladat.</w:t>
              <w:br/>
            </w:r>
            <w:r>
              <w:rPr/>
              <w:t>Minden diáknál legyen számológép (a telefon nem megfelelő!).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0" w:name="_gjdgxs"/>
            <w:bookmarkEnd w:id="0"/>
            <w:r>
              <w:rPr/>
              <w:t>A feladatlapon igen egyszerű, bemelegítésre való feladatok találhatóak (református építmények magassága, stb.)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Érdemes arra figyelni, ill. felhívni a diákok figyelmét, hogy a számológép DEG-ben (fok szögegységben) legyen.</w:t>
            </w:r>
          </w:p>
        </w:tc>
      </w:tr>
      <w:tr>
        <w:trPr/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Előkészítés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Csoportok kialakítása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Csoportokba rendeződnek, tanári utasításra.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Vegyes képességű csoportokat alkot, akár az előző feladat eredményei alapján  (pl. a leggyorsabban és a leglassabban elkészülő tanuló kerül egy csoportba).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Frontális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Nincs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Nincs</w:t>
            </w:r>
          </w:p>
        </w:tc>
      </w:tr>
      <w:tr>
        <w:trPr/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Gyakorlás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Feladatokat oldanak meg.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Kiosztja a feladatlapokat. Javasolja, hogy a feladatokat osszák fel egymás között a diákok. Felhívja  a figyelmet, hogy a feladatok eltérő nehézségűek. A nehézségi szintet a feladatsorban valamilyen szinbólummal jelölni kell. Folyamatosan ellenőrzi a diákok munkáját, elakadás esetén segít.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Az leggyorsabb csapat apró jutalmat vagy piros pontot kaphat.</w:t>
              <w:br/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Feladatmegosztásos csoportmunka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Trigonometria II. feladatlap.</w:t>
            </w:r>
          </w:p>
          <w:p>
            <w:pPr>
              <w:pStyle w:val="Normal"/>
              <w:rPr/>
            </w:pPr>
            <w:r>
              <w:rPr>
                <w:color w:val="auto"/>
              </w:rPr>
              <w:t>Csoportonként 3-4 feladat.</w:t>
              <w:br/>
            </w:r>
            <w:r>
              <w:rPr/>
              <w:t>Számológép diákonként!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Esetleges apró jutalom.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Egyszerűbb és összetettebb feladatok találhatóak a feladatlapokon (református építmények magassága, reformátussághoz kapcsolódó települések távolsága, stb.). A csoporton belül a feladatokat (várható) nehézség szerint a diákok saját maguk között osszák fel </w:t>
            </w:r>
            <w:r>
              <w:rPr>
                <w:color w:val="auto"/>
              </w:rPr>
              <w:t>(differenciálás)!</w:t>
            </w:r>
          </w:p>
        </w:tc>
      </w:tr>
      <w:tr>
        <w:trPr>
          <w:trHeight w:val="920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Összefoglalás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 diákok egyénileg versenyeznek.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FF"/>
              </w:rPr>
            </w:pPr>
            <w:r>
              <w:rPr>
                <w:color w:val="000000"/>
              </w:rPr>
              <w:t>A diákok egy-egy egyszerű Learningapps-os feladatot kapnak, differenciáltan, így esélye lehet a gyengébbnek is győzni.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  <w:t>„</w:t>
            </w:r>
            <w:r>
              <w:rPr>
                <w:color w:val="auto"/>
              </w:rPr>
              <w:t>Könnyű sorbarendezés” és „Nehezebb sorbarendezés” (sorbarendezős) Learningapps-ok.</w:t>
              <w:br/>
              <w:t>Jutalom a leggyorsabb feladatmegoldónak.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FF"/>
              </w:rPr>
            </w:pPr>
            <w:r>
              <w:rPr>
                <w:color w:val="000000"/>
              </w:rPr>
              <w:t xml:space="preserve">Egyszerűbb számításos vagy becsléses, feleletválasztós, ill. sorbarendezéses feladatok, </w:t>
            </w:r>
            <w:r>
              <w:rPr>
                <w:color w:val="auto"/>
              </w:rPr>
              <w:t>képességtől függően.</w:t>
            </w:r>
          </w:p>
        </w:tc>
      </w:tr>
      <w:tr>
        <w:trPr>
          <w:trHeight w:val="920" w:hRule="atLeast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Házi feladat feladása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Rögzítik a házi feladatokat.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  <w:t>Lediktálja a házi feladatot: mindenki keressen a településen vagy a környékén református templomot, nézzen vagy kérdezzen utána az adatainak, és találjon ki az előzőekhez hasonló feladatot.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auto"/>
              </w:rPr>
            </w:pPr>
            <w:r>
              <w:rPr>
                <w:color w:val="auto"/>
              </w:rPr>
              <w:t>Frontális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color w:val="FF00FF"/>
              </w:rPr>
            </w:pPr>
            <w:r>
              <w:rPr>
                <w:color w:val="auto"/>
              </w:rPr>
              <w:t>Nincs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78" w:hanging="0"/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</w:tbl>
    <w:p>
      <w:pPr>
        <w:pStyle w:val="Normal"/>
        <w:tabs>
          <w:tab w:val="left" w:pos="12015" w:leader="none"/>
        </w:tabs>
        <w:spacing w:before="0" w:after="160"/>
        <w:rPr/>
      </w:pPr>
      <w:bookmarkStart w:id="1" w:name="_30j0zll"/>
      <w:bookmarkEnd w:id="1"/>
      <w:r>
        <w:rPr/>
        <w:tab/>
      </w:r>
    </w:p>
    <w:sectPr>
      <w:headerReference w:type="default" r:id="rId2"/>
      <w:footerReference w:type="default" r:id="rId3"/>
      <w:type w:val="nextPage"/>
      <w:pgSz w:w="16838" w:h="11906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left" w:pos="3900" w:leader="none"/>
        <w:tab w:val="center" w:pos="4536" w:leader="none"/>
        <w:tab w:val="right" w:pos="9072" w:leader="none"/>
      </w:tabs>
      <w:spacing w:lineRule="auto" w:line="240" w:before="0" w:after="0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536" w:leader="none"/>
        <w:tab w:val="right" w:pos="9072" w:leader="none"/>
      </w:tabs>
      <w:spacing w:lineRule="auto" w:line="240" w:before="0" w:after="0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2771140</wp:posOffset>
          </wp:positionH>
          <wp:positionV relativeFrom="paragraph">
            <wp:posOffset>-449580</wp:posOffset>
          </wp:positionV>
          <wp:extent cx="6638925" cy="993775"/>
          <wp:effectExtent l="0" t="0" r="0" b="0"/>
          <wp:wrapNone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hu-HU" w:eastAsia="hu-HU" w:bidi="ar-SA"/>
    </w:rPr>
  </w:style>
  <w:style w:type="paragraph" w:styleId="Cmsor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e46ce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Cm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e46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LibreOffice/6.0.5.2$FreeBSD_X86_64 LibreOffice_project/00m0$Build-2</Application>
  <Pages>3</Pages>
  <Words>388</Words>
  <Characters>2902</Characters>
  <CharactersWithSpaces>3239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2018-08-03T07:57:00Z</dcterms:created>
  <dc:creator>Gyimesné Szekeres Ágnes</dc:creator>
  <dc:description/>
  <dc:language>hu-HU</dc:language>
  <cp:lastModifiedBy/>
  <dcterms:modified xsi:type="dcterms:W3CDTF">2018-08-09T20:45:25Z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