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88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474"/>
      </w:tblGrid>
      <w:tr w:rsidR="006203B3" w:rsidRPr="00AC54BF" w:rsidTr="00EE50B5">
        <w:tc>
          <w:tcPr>
            <w:tcW w:w="2411" w:type="dxa"/>
          </w:tcPr>
          <w:p w:rsidR="006203B3" w:rsidRPr="00AC54BF" w:rsidRDefault="006203B3" w:rsidP="00EE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Témanap címe</w:t>
            </w:r>
          </w:p>
        </w:tc>
        <w:tc>
          <w:tcPr>
            <w:tcW w:w="12474" w:type="dxa"/>
          </w:tcPr>
          <w:p w:rsidR="006203B3" w:rsidRPr="00AC54BF" w:rsidRDefault="006203B3" w:rsidP="00E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Karácsony öt csillagága Európában</w:t>
            </w:r>
          </w:p>
        </w:tc>
      </w:tr>
      <w:tr w:rsidR="006203B3" w:rsidRPr="00AC54BF" w:rsidTr="00EE50B5">
        <w:tc>
          <w:tcPr>
            <w:tcW w:w="2411" w:type="dxa"/>
          </w:tcPr>
          <w:p w:rsidR="006203B3" w:rsidRPr="00AC54BF" w:rsidRDefault="006203B3" w:rsidP="00EE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Évfolya</w:t>
            </w:r>
            <w:r w:rsidR="0069457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2474" w:type="dxa"/>
          </w:tcPr>
          <w:p w:rsidR="006203B3" w:rsidRPr="00306F17" w:rsidRDefault="006203B3" w:rsidP="006203B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17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6203B3" w:rsidRPr="00AC54BF" w:rsidTr="00EE50B5">
        <w:tc>
          <w:tcPr>
            <w:tcW w:w="2411" w:type="dxa"/>
          </w:tcPr>
          <w:p w:rsidR="006203B3" w:rsidRPr="00AC54BF" w:rsidRDefault="006203B3" w:rsidP="00EE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12474" w:type="dxa"/>
          </w:tcPr>
          <w:p w:rsidR="006203B3" w:rsidRPr="00AC54BF" w:rsidRDefault="006203B3" w:rsidP="00E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Dolmány – Szabó Ágnes Olga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Kovács Emes</w:t>
            </w:r>
            <w:r w:rsidR="006945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6203B3" w:rsidRDefault="006203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5372"/>
        <w:gridCol w:w="1701"/>
        <w:gridCol w:w="1701"/>
        <w:gridCol w:w="1985"/>
        <w:gridCol w:w="2409"/>
      </w:tblGrid>
      <w:tr w:rsidR="001209B6" w:rsidTr="00BF19AA">
        <w:trPr>
          <w:trHeight w:val="420"/>
        </w:trPr>
        <w:tc>
          <w:tcPr>
            <w:tcW w:w="15593" w:type="dxa"/>
            <w:gridSpan w:val="7"/>
            <w:shd w:val="clear" w:color="auto" w:fill="auto"/>
          </w:tcPr>
          <w:p w:rsidR="001209B6" w:rsidRDefault="003D0D20" w:rsidP="0069457E">
            <w:pPr>
              <w:jc w:val="both"/>
              <w:rPr>
                <w:color w:val="000000"/>
                <w:shd w:val="clear" w:color="auto" w:fill="A4C2F4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Ismerjenek meg, kapjanak ízelítőt néhány más európai ország (Anglia, Finnország, Görögország, Olaszország, Magyarország) karácsonyi hagyományaiból. Hárs Ernő: Karácsony című versének megismerése. Szövegértés fejlesztése olvasott és hallott szöveg segítségével. Eddig megszerzett matematikai tudás gyakorlása versenyhelyzetben. Projekt végi kiállítás megtervezése, kialakítása.</w:t>
            </w:r>
            <w:r w:rsidR="00BD1474">
              <w:rPr>
                <w:color w:val="000000"/>
              </w:rPr>
              <w:t xml:space="preserve"> Új karácsonyi dal elsajátítása. </w:t>
            </w:r>
            <w:r>
              <w:rPr>
                <w:color w:val="000000"/>
              </w:rPr>
              <w:t>Kreativitásuk fejlesztése.</w:t>
            </w:r>
            <w:r w:rsidR="00BD1474">
              <w:rPr>
                <w:color w:val="000000"/>
              </w:rPr>
              <w:t xml:space="preserve"> Hagyományos anyagok (pl. termések, textíliák, só-liszt gyurma stb.) </w:t>
            </w:r>
            <w:r>
              <w:rPr>
                <w:color w:val="000000"/>
              </w:rPr>
              <w:t xml:space="preserve">megvizsgálása, velük való kézműves munkafolyamat tapasztalása. Szabályokat tudják követni és betartani. </w:t>
            </w:r>
            <w:r w:rsidR="00BD1474">
              <w:rPr>
                <w:color w:val="000000"/>
              </w:rPr>
              <w:t>Kommunikáció fejlesztése. Közösségformálás. Alkotás öröme.</w:t>
            </w:r>
          </w:p>
        </w:tc>
      </w:tr>
      <w:tr w:rsidR="001209B6" w:rsidTr="00BF19AA">
        <w:tc>
          <w:tcPr>
            <w:tcW w:w="611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5372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409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1209B6" w:rsidTr="00BF19AA">
        <w:trPr>
          <w:trHeight w:val="720"/>
        </w:trPr>
        <w:tc>
          <w:tcPr>
            <w:tcW w:w="611" w:type="dxa"/>
          </w:tcPr>
          <w:p w:rsidR="001209B6" w:rsidRDefault="001209B6">
            <w:pPr>
              <w:rPr>
                <w:color w:val="000000"/>
                <w:shd w:val="clear" w:color="auto" w:fill="A4C2F4"/>
              </w:rPr>
            </w:pPr>
          </w:p>
        </w:tc>
        <w:tc>
          <w:tcPr>
            <w:tcW w:w="1814" w:type="dxa"/>
          </w:tcPr>
          <w:p w:rsidR="001209B6" w:rsidRDefault="003D0D20" w:rsidP="00EE1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4" w:firstLine="56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Előkészületek</w:t>
            </w:r>
          </w:p>
          <w:p w:rsidR="00BF19AA" w:rsidRPr="00BF19AA" w:rsidRDefault="00BF19AA" w:rsidP="00BF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témanap előtt elvégzendő feladatok. Időben változó adottságoktól függően.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5372" w:type="dxa"/>
          </w:tcPr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feladatlapok nyomtatása</w:t>
            </w:r>
          </w:p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nagy csillag elkészítése (5 színből – piros, narancs, sárga, zöld, kék)</w:t>
            </w:r>
          </w:p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puzzle nyírás - elrejtés</w:t>
            </w:r>
          </w:p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digitális eszközök (interaktív tábla, </w:t>
            </w:r>
            <w:proofErr w:type="spellStart"/>
            <w:r>
              <w:rPr>
                <w:color w:val="000000"/>
              </w:rPr>
              <w:t>tabletek</w:t>
            </w:r>
            <w:proofErr w:type="spellEnd"/>
            <w:r>
              <w:rPr>
                <w:color w:val="000000"/>
              </w:rPr>
              <w:t xml:space="preserve"> – szülőktől)</w:t>
            </w:r>
          </w:p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országok térképeinek nyomtatása nagyban</w:t>
            </w:r>
          </w:p>
          <w:p w:rsidR="00BD1474" w:rsidRDefault="00BD14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Kiállítás megnyitójára vendégek meghívása</w:t>
            </w:r>
            <w:r w:rsidR="00467273">
              <w:rPr>
                <w:color w:val="000000"/>
              </w:rPr>
              <w:t xml:space="preserve"> (személyesen, meghívóval)</w:t>
            </w:r>
          </w:p>
          <w:p w:rsidR="00BD1474" w:rsidRDefault="00BD1474" w:rsidP="00BD14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hd w:val="clear" w:color="auto" w:fill="A4C2F4"/>
              </w:rPr>
            </w:pPr>
            <w:r>
              <w:rPr>
                <w:color w:val="000000"/>
              </w:rPr>
              <w:t>„gombák” elkészítse</w:t>
            </w:r>
            <w:r w:rsidR="003D0D20">
              <w:rPr>
                <w:color w:val="000000"/>
                <w:shd w:val="clear" w:color="auto" w:fill="A4C2F4"/>
              </w:rPr>
              <w:t xml:space="preserve"> </w:t>
            </w:r>
          </w:p>
          <w:p w:rsidR="001209B6" w:rsidRDefault="003D0D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az állomások térképeinek elkészítése – ehhez felhasználhatóak az országok zászlói vagy térképei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5" w:hanging="720"/>
              <w:rPr>
                <w:color w:val="000000"/>
              </w:rPr>
            </w:pP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szervez</w:t>
            </w:r>
          </w:p>
        </w:tc>
        <w:tc>
          <w:tcPr>
            <w:tcW w:w="1701" w:type="dxa"/>
          </w:tcPr>
          <w:p w:rsidR="001209B6" w:rsidRDefault="001209B6">
            <w:pPr>
              <w:ind w:left="-78"/>
              <w:rPr>
                <w:color w:val="000000"/>
              </w:rPr>
            </w:pPr>
          </w:p>
        </w:tc>
        <w:tc>
          <w:tcPr>
            <w:tcW w:w="1985" w:type="dxa"/>
          </w:tcPr>
          <w:p w:rsidR="001209B6" w:rsidRDefault="001209B6">
            <w:pPr>
              <w:spacing w:before="120" w:after="120"/>
              <w:rPr>
                <w:color w:val="000000"/>
              </w:rPr>
            </w:pPr>
          </w:p>
        </w:tc>
        <w:tc>
          <w:tcPr>
            <w:tcW w:w="2409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időbeosztás csak irányadó – ez függ a csoporttól, a feladatok megoldásának sikerességétől.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tanító maga dönti el, hogy mikor, mennyi és meddig tartó szünetet ad. </w:t>
            </w:r>
            <w:r w:rsidR="004C247F">
              <w:rPr>
                <w:b/>
                <w:color w:val="000000"/>
              </w:rPr>
              <w:t>A befejező rész hossza pedig az osztály lehetőségei képest alakul.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bátran kérjünk szülői segítséget minden elkészítésében, beszerzésében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’5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4C247F">
            <w:r>
              <w:rPr>
                <w:color w:val="000000"/>
              </w:rPr>
              <w:t>’7</w:t>
            </w:r>
          </w:p>
        </w:tc>
        <w:tc>
          <w:tcPr>
            <w:tcW w:w="1814" w:type="dxa"/>
          </w:tcPr>
          <w:p w:rsidR="001209B6" w:rsidRDefault="003D0D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2" w:firstLine="56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Bevezetés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Képes legyen önállóan véleményt alkotni a látottakról. </w:t>
            </w:r>
          </w:p>
        </w:tc>
        <w:tc>
          <w:tcPr>
            <w:tcW w:w="5372" w:type="dxa"/>
          </w:tcPr>
          <w:p w:rsidR="001209B6" w:rsidRDefault="001209B6"/>
          <w:p w:rsidR="001209B6" w:rsidRDefault="003D0D20">
            <w:r>
              <w:t>A gyerekek padján egy-egy papírlap található. Ezek különböző színűek (piros, narancs, sárga, zöld, kék). Mindenki saját maga választ.</w:t>
            </w:r>
          </w:p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3D0D20">
            <w:r>
              <w:t>Zenehallgatás közben megfigyelik a terem témanapi díszítését. (5 színekben eltérő ágú nagy csillag, földgömb, országok térképei, sok-sok kis kép a táblán, gomba-díszek a karácsonyfán.</w:t>
            </w:r>
            <w:r w:rsidR="004C247F">
              <w:t>)</w:t>
            </w:r>
            <w:r>
              <w:t xml:space="preserve"> A tanulók a papírlapjukra egy-egy hívószóval leírják ötleteiket.</w:t>
            </w:r>
          </w:p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3D0D20">
            <w:r>
              <w:t xml:space="preserve"> Aki kész, a nagy csillag köré teszi a táblára, miközben elmondja a többieknek gondolatát. </w:t>
            </w:r>
          </w:p>
        </w:tc>
        <w:tc>
          <w:tcPr>
            <w:tcW w:w="1701" w:type="dxa"/>
          </w:tcPr>
          <w:p w:rsidR="001209B6" w:rsidRDefault="001209B6"/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209B6" w:rsidRDefault="001209B6"/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plénum</w:t>
            </w:r>
          </w:p>
        </w:tc>
        <w:tc>
          <w:tcPr>
            <w:tcW w:w="1985" w:type="dxa"/>
          </w:tcPr>
          <w:p w:rsidR="001209B6" w:rsidRDefault="001209B6"/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színes papírlapok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hanglejátszó eszköz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színes papírok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ceruza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nagy 5 ágú csillag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  <w:p w:rsidR="001209B6" w:rsidRDefault="003D0D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blu’tack</w:t>
            </w:r>
            <w:proofErr w:type="spellEnd"/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papírlapok</w:t>
            </w:r>
          </w:p>
        </w:tc>
        <w:tc>
          <w:tcPr>
            <w:tcW w:w="2409" w:type="dxa"/>
          </w:tcPr>
          <w:p w:rsidR="001209B6" w:rsidRDefault="001209B6">
            <w:pPr>
              <w:rPr>
                <w:b/>
              </w:rPr>
            </w:pPr>
          </w:p>
          <w:p w:rsidR="001209B6" w:rsidRDefault="003D0D20">
            <w:pPr>
              <w:rPr>
                <w:b/>
              </w:rPr>
            </w:pPr>
            <w:r>
              <w:rPr>
                <w:b/>
              </w:rPr>
              <w:t>javaslat:</w:t>
            </w:r>
          </w:p>
          <w:p w:rsidR="001209B6" w:rsidRDefault="003D0D20">
            <w:r>
              <w:t xml:space="preserve">Lehet spontán és lehet direkt csoportkialakítás is az adott csoportnak megfelelően. </w:t>
            </w:r>
          </w:p>
          <w:p w:rsidR="001209B6" w:rsidRDefault="001209B6"/>
          <w:p w:rsidR="001209B6" w:rsidRDefault="003D0D20">
            <w:pPr>
              <w:rPr>
                <w:b/>
              </w:rPr>
            </w:pPr>
            <w:r>
              <w:rPr>
                <w:b/>
              </w:rPr>
              <w:t xml:space="preserve">zene: </w:t>
            </w:r>
          </w:p>
          <w:p w:rsidR="001209B6" w:rsidRDefault="003D0D20">
            <w:proofErr w:type="spellStart"/>
            <w:r>
              <w:t>Berkesi</w:t>
            </w:r>
            <w:proofErr w:type="spellEnd"/>
            <w:r>
              <w:t xml:space="preserve"> Sándor: Betlehemi csillag</w:t>
            </w:r>
          </w:p>
          <w:p w:rsidR="001209B6" w:rsidRDefault="0009119E">
            <w:hyperlink r:id="rId7">
              <w:r w:rsidR="003D0D20">
                <w:rPr>
                  <w:color w:val="0563C1"/>
                  <w:u w:val="single"/>
                </w:rPr>
                <w:t>https://www.youtube.com/watch?v=eN7deYvvCmY</w:t>
              </w:r>
            </w:hyperlink>
            <w:r w:rsidR="003D0D20">
              <w:t xml:space="preserve"> (32 min 30 s - </w:t>
            </w:r>
            <w:proofErr w:type="spellStart"/>
            <w:r w:rsidR="003D0D20">
              <w:t>től</w:t>
            </w:r>
            <w:proofErr w:type="spellEnd"/>
            <w:r w:rsidR="003D0D20">
              <w:t>)</w:t>
            </w:r>
          </w:p>
          <w:p w:rsidR="001209B6" w:rsidRDefault="001209B6"/>
          <w:p w:rsidR="001209B6" w:rsidRDefault="003D0D20">
            <w:pPr>
              <w:rPr>
                <w:b/>
              </w:rPr>
            </w:pPr>
            <w:r>
              <w:rPr>
                <w:b/>
              </w:rPr>
              <w:t>differenciálás:</w:t>
            </w:r>
          </w:p>
          <w:p w:rsidR="001209B6" w:rsidRDefault="003D0D20">
            <w:r>
              <w:t>a tanulók akár rajzzal is jelölhetik, vagy akár egész mondatokban is megfogalmazhatják a gondolataikat.</w:t>
            </w:r>
          </w:p>
          <w:p w:rsidR="001209B6" w:rsidRDefault="001209B6"/>
          <w:p w:rsidR="001209B6" w:rsidRDefault="003D0D20">
            <w:pPr>
              <w:rPr>
                <w:b/>
              </w:rPr>
            </w:pPr>
            <w:r>
              <w:rPr>
                <w:b/>
              </w:rPr>
              <w:t>javaslat:</w:t>
            </w:r>
          </w:p>
          <w:p w:rsidR="001209B6" w:rsidRDefault="003D0D20">
            <w:r>
              <w:t>Az azonos ötletek esetén nem elég csak mellétűzni a saját lapjukat.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’5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’5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t>’10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/>
        </w:tc>
        <w:tc>
          <w:tcPr>
            <w:tcW w:w="1814" w:type="dxa"/>
          </w:tcPr>
          <w:p w:rsidR="001209B6" w:rsidRDefault="003D0D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2" w:firstLine="56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br/>
              <w:t>„Kincskeresés”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Csoportok kialakulása. Képesek legyenek közösen vezetőt választani. 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Ki tudják választani a saját csoportjuk puzzle-darabjait. Szép rendben legyenek képesek megkeresni mindet. Majd ki tudják rakni azt.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Tudjanak csoportban egymásra figyelve felolvasni egy rövid szöveget. Képesek legyenek türelmesen végighallgatni a többi csoportot.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Tudjanak csoportban dolgozni és közös produktumot előállítani.</w:t>
            </w:r>
          </w:p>
        </w:tc>
        <w:tc>
          <w:tcPr>
            <w:tcW w:w="5372" w:type="dxa"/>
          </w:tcPr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  <w:r>
              <w:rPr>
                <w:color w:val="000000"/>
              </w:rPr>
              <w:t xml:space="preserve">A csoportmunkákhoz kialakított asztalokon egy-egy a csillagágnak megfelelő színű csillagot tesz a le a tanító. Mindenki a színes lapjának megfelelő színű csillaghoz ül át. 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  <w:r>
              <w:rPr>
                <w:color w:val="000000"/>
              </w:rPr>
              <w:t>Kiválasztják a csapatkapitányt.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  <w:r>
              <w:rPr>
                <w:color w:val="000000"/>
              </w:rPr>
              <w:t xml:space="preserve">A teremben különböző színű (piros, narancs, sárga, zöld, kék) puzzle-darabok vannak elrejtve. Ezeken a feldolgozandó vers egy-egy versszaka található.  Minden színből 15 db. A csapatok feladata megkeresni a saját színű darabokat. 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Puzzle-kirakása.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 kirakott versszakot egy nagyobb méretű megfelelő színű lapra ragasztják.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i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i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i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i/>
              </w:rPr>
            </w:pPr>
            <w:r>
              <w:rPr>
                <w:i/>
              </w:rPr>
              <w:t>A vers:</w:t>
            </w:r>
          </w:p>
          <w:p w:rsidR="001209B6" w:rsidRDefault="003D0D20">
            <w:pPr>
              <w:pStyle w:val="Cmsor3"/>
              <w:spacing w:before="248"/>
              <w:jc w:val="center"/>
              <w:outlineLvl w:val="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Hárs Ernő: Karácsony</w:t>
            </w:r>
          </w:p>
          <w:p w:rsidR="001209B6" w:rsidRDefault="001209B6">
            <w:pPr>
              <w:spacing w:after="240"/>
              <w:rPr>
                <w:i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Zsong a téli erdő,</w:t>
            </w:r>
            <w:r>
              <w:rPr>
                <w:i/>
                <w:color w:val="000000"/>
              </w:rPr>
              <w:br/>
              <w:t>nagy a nyüzsgés benne.</w:t>
            </w:r>
            <w:r>
              <w:rPr>
                <w:i/>
                <w:color w:val="000000"/>
              </w:rPr>
              <w:br/>
              <w:t>Messzi útra készül</w:t>
            </w:r>
            <w:r>
              <w:rPr>
                <w:i/>
                <w:color w:val="000000"/>
              </w:rPr>
              <w:br/>
              <w:t>a fenyőfák ezre.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Beszórják a felhők</w:t>
            </w:r>
            <w:r>
              <w:rPr>
                <w:i/>
                <w:color w:val="000000"/>
              </w:rPr>
              <w:br/>
              <w:t>őket puha hóval,</w:t>
            </w:r>
            <w:r>
              <w:rPr>
                <w:i/>
                <w:color w:val="000000"/>
              </w:rPr>
              <w:br/>
              <w:t>madarak díszítik</w:t>
            </w:r>
            <w:r>
              <w:rPr>
                <w:i/>
                <w:color w:val="000000"/>
              </w:rPr>
              <w:br/>
              <w:t>szőlővel, dióval.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Őz és szarvas ámul,</w:t>
            </w:r>
            <w:r>
              <w:rPr>
                <w:i/>
                <w:color w:val="000000"/>
              </w:rPr>
              <w:br/>
              <w:t>mint szökik a lombra.</w:t>
            </w:r>
            <w:r>
              <w:rPr>
                <w:i/>
                <w:color w:val="000000"/>
              </w:rPr>
              <w:br/>
              <w:t>Itt is, ott is egy-egy</w:t>
            </w:r>
            <w:r>
              <w:rPr>
                <w:i/>
                <w:color w:val="000000"/>
              </w:rPr>
              <w:br/>
              <w:t>kerekfejű gomba.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 miközben a gallyak</w:t>
            </w:r>
            <w:r>
              <w:rPr>
                <w:i/>
                <w:color w:val="000000"/>
              </w:rPr>
              <w:br/>
              <w:t>csilingelve ingnak,</w:t>
            </w:r>
            <w:r>
              <w:rPr>
                <w:i/>
                <w:color w:val="000000"/>
              </w:rPr>
              <w:br/>
              <w:t>mindegyik facsúcsra</w:t>
            </w:r>
            <w:r>
              <w:rPr>
                <w:i/>
                <w:color w:val="000000"/>
              </w:rPr>
              <w:br/>
              <w:t>alászáll egy csillag.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Így indul az erdő</w:t>
            </w:r>
            <w:r>
              <w:rPr>
                <w:i/>
                <w:color w:val="000000"/>
              </w:rPr>
              <w:br/>
              <w:t>ezer fenyőfája</w:t>
            </w:r>
            <w:r>
              <w:rPr>
                <w:i/>
                <w:color w:val="000000"/>
              </w:rPr>
              <w:br/>
              <w:t>öröme</w:t>
            </w:r>
            <w:r w:rsidR="0069457E">
              <w:rPr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 xml:space="preserve"> szerezni</w:t>
            </w:r>
            <w:r>
              <w:rPr>
                <w:i/>
                <w:color w:val="000000"/>
              </w:rPr>
              <w:br/>
              <w:t>szerte a világba.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</w:pPr>
            <w:r>
              <w:t>A csapatok felolvassák a saját versszakaikat és a kirakják sorban a tábla nagy csillagára. A tanító pedig a csillag felé teszi a vers címét.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 különböző színű csillag (piros, narancs, sárga, zöld, kék)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puzzle (5 versszak)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_sanyag1_DK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_sanyag1_DK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ragasztó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színes nagyobb méretű fotokarton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nagy 5 ágú csillag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kirakott puzzle</w:t>
            </w:r>
          </w:p>
          <w:p w:rsidR="001209B6" w:rsidRDefault="003D0D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blu’tack</w:t>
            </w:r>
            <w:proofErr w:type="spellEnd"/>
          </w:p>
        </w:tc>
        <w:tc>
          <w:tcPr>
            <w:tcW w:w="2409" w:type="dxa"/>
          </w:tcPr>
          <w:p w:rsidR="001209B6" w:rsidRDefault="003D0D20">
            <w:pPr>
              <w:ind w:left="-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javaslat:</w:t>
            </w:r>
          </w:p>
          <w:p w:rsidR="001209B6" w:rsidRDefault="003D0D2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Fontos, hogy ne lássák előre a gyerekek a csoporthelyeket, mert így vegyes csapatok alakulhatnak ki. </w:t>
            </w:r>
          </w:p>
          <w:p w:rsidR="001209B6" w:rsidRDefault="001209B6">
            <w:pPr>
              <w:ind w:left="-78"/>
              <w:rPr>
                <w:color w:val="000000"/>
              </w:rPr>
            </w:pPr>
          </w:p>
          <w:p w:rsidR="001209B6" w:rsidRDefault="001209B6">
            <w:pPr>
              <w:ind w:left="-78"/>
              <w:rPr>
                <w:color w:val="000000"/>
              </w:rPr>
            </w:pPr>
          </w:p>
          <w:p w:rsidR="001209B6" w:rsidRDefault="003D0D20">
            <w:pPr>
              <w:ind w:left="-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Ez történhet „sorversenyként” is, amikor is egyesével indítható keresésre a soron következő csapattag – a többiek pedig a helyükről segíthetik a keresést (ennek nehezebb változata, hogy csak nonverbális eszközökkel utasíthatnak a többiek)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ind w:left="-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Tablet használata esetén </w:t>
            </w:r>
            <w:r>
              <w:rPr>
                <w:i/>
                <w:color w:val="000000"/>
              </w:rPr>
              <w:t>(ebben az esetben a keresgélés elhagyható)</w:t>
            </w:r>
            <w:r>
              <w:rPr>
                <w:color w:val="000000"/>
              </w:rPr>
              <w:t>:</w:t>
            </w:r>
          </w:p>
          <w:p w:rsidR="001209B6" w:rsidRDefault="0009119E">
            <w:pPr>
              <w:ind w:left="-78"/>
              <w:rPr>
                <w:color w:val="000000"/>
              </w:rPr>
            </w:pPr>
            <w:hyperlink r:id="rId8">
              <w:r w:rsidR="003D0D20">
                <w:rPr>
                  <w:color w:val="0563C1"/>
                  <w:u w:val="single"/>
                </w:rPr>
                <w:t>https://www.jigsawplanet.com/?rc=mypuzzles</w:t>
              </w:r>
            </w:hyperlink>
          </w:p>
          <w:p w:rsidR="001209B6" w:rsidRDefault="001209B6">
            <w:pPr>
              <w:ind w:left="-78"/>
              <w:rPr>
                <w:color w:val="000000"/>
              </w:rPr>
            </w:pPr>
          </w:p>
          <w:p w:rsidR="001209B6" w:rsidRDefault="003D0D20">
            <w:pPr>
              <w:ind w:left="-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lastRenderedPageBreak/>
              <w:t>Lehet akár versenyt is indítani a keresés-kirakás folyamataira.</w:t>
            </w:r>
          </w:p>
          <w:p w:rsidR="001209B6" w:rsidRDefault="001209B6">
            <w:pPr>
              <w:ind w:left="-78"/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vers link:</w:t>
            </w:r>
          </w:p>
          <w:p w:rsidR="001209B6" w:rsidRDefault="0009119E">
            <w:hyperlink r:id="rId9">
              <w:r w:rsidR="003D0D20">
                <w:rPr>
                  <w:color w:val="0563C1"/>
                  <w:u w:val="single"/>
                </w:rPr>
                <w:t>http://www.keresztenymagyarorszag.hu/gyermekeknek/gyversek/H%E1rs+Ern%F5/Kar%E1csony</w:t>
              </w:r>
            </w:hyperlink>
            <w:r w:rsidR="003D0D20">
              <w:t xml:space="preserve"> </w:t>
            </w:r>
          </w:p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3D0D20">
            <w:pPr>
              <w:rPr>
                <w:b/>
              </w:rPr>
            </w:pPr>
            <w:r>
              <w:rPr>
                <w:b/>
              </w:rPr>
              <w:t>Javaslat:</w:t>
            </w:r>
          </w:p>
          <w:p w:rsidR="001209B6" w:rsidRDefault="003D0D20">
            <w:r>
              <w:t xml:space="preserve">Amennyiben </w:t>
            </w:r>
            <w:proofErr w:type="spellStart"/>
            <w:r>
              <w:t>tableteken</w:t>
            </w:r>
            <w:proofErr w:type="spellEnd"/>
            <w:r>
              <w:t xml:space="preserve"> oldották meg a kirakót az interaktív tábláról olvassák fel.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</w:tc>
        <w:tc>
          <w:tcPr>
            <w:tcW w:w="1814" w:type="dxa"/>
          </w:tcPr>
          <w:p w:rsidR="001209B6" w:rsidRDefault="003D0D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74" w:firstLine="425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Célkitűzés</w:t>
            </w:r>
          </w:p>
        </w:tc>
        <w:tc>
          <w:tcPr>
            <w:tcW w:w="5372" w:type="dxa"/>
          </w:tcPr>
          <w:p w:rsidR="001209B6" w:rsidRDefault="003D0D20">
            <w:r>
              <w:t xml:space="preserve">A mai napon ennek a versnek a segítségével fogjuk képzeletben körbeutazni Európát, az a kontinenst, ahol a mi hazánk is otthon van. Megismerünk más országokban élő népek karácsonyi hagyományait. A nap végén pedig egy kiállítást rendezünk a mai nap új ismereteiből!  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985" w:type="dxa"/>
          </w:tcPr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1209B6" w:rsidRDefault="001209B6">
            <w:pPr>
              <w:rPr>
                <w:color w:val="000000"/>
              </w:rPr>
            </w:pP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t>’2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’8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’8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’8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’8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’8</w:t>
            </w:r>
          </w:p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0"/>
              <w:contextualSpacing/>
              <w:rPr>
                <w:b/>
                <w:color w:val="000000"/>
              </w:rPr>
            </w:pPr>
          </w:p>
          <w:p w:rsidR="001209B6" w:rsidRPr="00EE108A" w:rsidRDefault="00EE108A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Feladat 1</w:t>
            </w:r>
          </w:p>
          <w:p w:rsidR="001209B6" w:rsidRPr="00EE108A" w:rsidRDefault="003D0D20" w:rsidP="00EE1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7" w:right="48" w:hanging="245"/>
              <w:contextualSpacing/>
              <w:rPr>
                <w:i/>
                <w:color w:val="000000"/>
              </w:rPr>
            </w:pPr>
            <w:r w:rsidRPr="00EE108A">
              <w:rPr>
                <w:i/>
                <w:color w:val="000000"/>
              </w:rPr>
              <w:t>versszak</w:t>
            </w:r>
            <w:r w:rsidR="00EE108A" w:rsidRPr="00EE108A">
              <w:rPr>
                <w:i/>
                <w:color w:val="000000"/>
              </w:rPr>
              <w:t xml:space="preserve"> ihlette</w:t>
            </w:r>
          </w:p>
          <w:p w:rsidR="001209B6" w:rsidRDefault="001209B6">
            <w:pPr>
              <w:ind w:right="48"/>
              <w:rPr>
                <w:color w:val="000000"/>
              </w:rPr>
            </w:pPr>
          </w:p>
          <w:p w:rsidR="001209B6" w:rsidRDefault="003D0D20">
            <w:pPr>
              <w:ind w:right="48"/>
              <w:rPr>
                <w:color w:val="000000"/>
              </w:rPr>
            </w:pPr>
            <w:r>
              <w:rPr>
                <w:color w:val="000000"/>
              </w:rPr>
              <w:t xml:space="preserve">Ismerjék meg a csoportok az 5 kiválasztott ország néhány karácsonyi hagyományait, érdekességeit. </w:t>
            </w:r>
          </w:p>
          <w:p w:rsidR="001209B6" w:rsidRDefault="003D0D20">
            <w:pPr>
              <w:ind w:right="48"/>
              <w:rPr>
                <w:color w:val="000000"/>
              </w:rPr>
            </w:pPr>
            <w:r>
              <w:rPr>
                <w:color w:val="000000"/>
              </w:rPr>
              <w:t>Képesek legyenek különböző feladattípusok megoldásával egy-egy ismeretközlő szöveget (írott vagy hallott feldolgozni.)  Képesek legyenek közösen csapatként együtt dolgozni, gondolkozni.</w:t>
            </w:r>
          </w:p>
        </w:tc>
        <w:tc>
          <w:tcPr>
            <w:tcW w:w="5372" w:type="dxa"/>
          </w:tcPr>
          <w:p w:rsidR="001209B6" w:rsidRDefault="003D0D20">
            <w:pPr>
              <w:ind w:left="19"/>
            </w:pPr>
            <w:r>
              <w:t>Közösen felolvassuk:</w:t>
            </w:r>
          </w:p>
          <w:p w:rsidR="001209B6" w:rsidRDefault="003D0D20" w:rsidP="0069457E">
            <w:pPr>
              <w:ind w:left="19"/>
              <w:jc w:val="center"/>
            </w:pPr>
            <w:r>
              <w:rPr>
                <w:i/>
              </w:rPr>
              <w:t>Zsong a téli erdő,</w:t>
            </w:r>
            <w:r>
              <w:rPr>
                <w:i/>
              </w:rPr>
              <w:br/>
              <w:t>nagy a nyüzsgés benne.</w:t>
            </w:r>
            <w:r>
              <w:rPr>
                <w:i/>
              </w:rPr>
              <w:br/>
              <w:t>Messzi útra készül</w:t>
            </w:r>
            <w:r>
              <w:rPr>
                <w:i/>
              </w:rPr>
              <w:br/>
              <w:t>a fenyőfák ezre.</w:t>
            </w:r>
          </w:p>
          <w:p w:rsidR="001209B6" w:rsidRDefault="001209B6">
            <w:pPr>
              <w:ind w:left="19"/>
            </w:pPr>
          </w:p>
          <w:p w:rsidR="001209B6" w:rsidRDefault="003D0D20">
            <w:pPr>
              <w:ind w:left="19"/>
            </w:pPr>
            <w:r>
              <w:t xml:space="preserve">Az asztalokon található egy-egy térkép összetekerve. </w:t>
            </w:r>
          </w:p>
          <w:p w:rsidR="001209B6" w:rsidRDefault="001209B6">
            <w:pPr>
              <w:ind w:left="19"/>
            </w:pPr>
          </w:p>
          <w:p w:rsidR="001209B6" w:rsidRDefault="001209B6">
            <w:pPr>
              <w:ind w:left="19"/>
            </w:pPr>
          </w:p>
          <w:p w:rsidR="001209B6" w:rsidRDefault="001209B6"/>
          <w:p w:rsidR="001209B6" w:rsidRDefault="003D0D20" w:rsidP="0069457E">
            <w:pPr>
              <w:jc w:val="both"/>
            </w:pPr>
            <w:r>
              <w:t>Az öt állomás rajta a terem egy-egy részét jelöli. Forgószínpadszerűen járják körbe a csoportok. Minden helyszínen egy-egy ország hagyományaival találkoznak. Az ország térképét is láthatják. Ehhez különböző szövegértési feladatokkal jegyzetelik ki a legfontosabb tudnivalókat.</w:t>
            </w:r>
          </w:p>
          <w:p w:rsidR="001209B6" w:rsidRDefault="001209B6"/>
          <w:p w:rsidR="001209B6" w:rsidRDefault="003D0D20">
            <w:r>
              <w:rPr>
                <w:b/>
                <w:i/>
              </w:rPr>
              <w:t xml:space="preserve">Anglia </w:t>
            </w:r>
            <w:r>
              <w:t>(keresztrejtvény)</w:t>
            </w:r>
          </w:p>
          <w:p w:rsidR="001209B6" w:rsidRDefault="001209B6"/>
          <w:p w:rsidR="001209B6" w:rsidRDefault="003D0D20">
            <w:r>
              <w:rPr>
                <w:b/>
                <w:i/>
              </w:rPr>
              <w:t xml:space="preserve">Finnország </w:t>
            </w:r>
            <w:r>
              <w:t>(Tennivalók – lista)</w:t>
            </w:r>
          </w:p>
          <w:p w:rsidR="001209B6" w:rsidRDefault="001209B6"/>
          <w:p w:rsidR="001209B6" w:rsidRDefault="001209B6"/>
          <w:p w:rsidR="001209B6" w:rsidRDefault="003D0D20">
            <w:r>
              <w:rPr>
                <w:b/>
                <w:i/>
              </w:rPr>
              <w:t xml:space="preserve">Görögország </w:t>
            </w:r>
            <w:r>
              <w:t>(Filmkockák)</w:t>
            </w:r>
          </w:p>
          <w:p w:rsidR="001209B6" w:rsidRDefault="003D0D20">
            <w:r>
              <w:t xml:space="preserve"> </w:t>
            </w:r>
          </w:p>
          <w:p w:rsidR="001209B6" w:rsidRDefault="001209B6"/>
          <w:p w:rsidR="001209B6" w:rsidRDefault="001209B6"/>
          <w:p w:rsidR="001209B6" w:rsidRDefault="003D0D20">
            <w:r>
              <w:rPr>
                <w:b/>
                <w:i/>
              </w:rPr>
              <w:t xml:space="preserve">Olaszország </w:t>
            </w:r>
            <w:r>
              <w:t xml:space="preserve">(Szöveg kiegészítés) </w:t>
            </w:r>
          </w:p>
          <w:p w:rsidR="001209B6" w:rsidRDefault="001209B6"/>
          <w:p w:rsidR="001209B6" w:rsidRDefault="001209B6"/>
          <w:p w:rsidR="001209B6" w:rsidRDefault="001209B6"/>
          <w:p w:rsidR="001209B6" w:rsidRDefault="003D0D20">
            <w:r>
              <w:rPr>
                <w:b/>
                <w:i/>
              </w:rPr>
              <w:t xml:space="preserve">Magyarország </w:t>
            </w:r>
            <w:r>
              <w:t>(Legyen Ön is milliomos - totó)</w:t>
            </w:r>
          </w:p>
          <w:p w:rsidR="001209B6" w:rsidRDefault="001209B6"/>
          <w:p w:rsidR="001209B6" w:rsidRDefault="001209B6"/>
          <w:p w:rsidR="001209B6" w:rsidRDefault="003D0D20">
            <w:r>
              <w:t xml:space="preserve">A feladatalapokat magukkal viszik, és végül kiértékelésre leadják a pedagógusnak. 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segítségnyújtás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értékel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Piros versszak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FF0000"/>
              </w:rPr>
            </w:pPr>
          </w:p>
          <w:p w:rsidR="001209B6" w:rsidRDefault="00253A8A">
            <w:pPr>
              <w:rPr>
                <w:b/>
              </w:rPr>
            </w:pPr>
            <w:r>
              <w:rPr>
                <w:b/>
              </w:rPr>
              <w:t>Alsó_2_</w:t>
            </w:r>
            <w:proofErr w:type="spellStart"/>
            <w:r>
              <w:rPr>
                <w:b/>
              </w:rPr>
              <w:t>evf</w:t>
            </w:r>
            <w:proofErr w:type="spellEnd"/>
            <w:r>
              <w:rPr>
                <w:b/>
              </w:rPr>
              <w:t>_6_</w:t>
            </w:r>
            <w:proofErr w:type="spellStart"/>
            <w:r>
              <w:rPr>
                <w:b/>
              </w:rPr>
              <w:t>tmcs</w:t>
            </w:r>
            <w:proofErr w:type="spellEnd"/>
            <w:r>
              <w:rPr>
                <w:b/>
              </w:rPr>
              <w:t>_sanyag14_DK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253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>
              <w:rPr>
                <w:b/>
                <w:color w:val="000000"/>
              </w:rPr>
              <w:t>_sanyag2_DK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253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>
              <w:rPr>
                <w:b/>
                <w:color w:val="000000"/>
              </w:rPr>
              <w:t>_sanyag3_DK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_sanyag4_DK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_sanyag5_DK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09119E">
            <w:pPr>
              <w:rPr>
                <w:color w:val="000000"/>
              </w:rPr>
            </w:pPr>
            <w:hyperlink r:id="rId10">
              <w:r w:rsidR="003D0D20">
                <w:rPr>
                  <w:color w:val="0563C1"/>
                  <w:u w:val="single"/>
                </w:rPr>
                <w:t>https://www.youtube.com/watch?v=CqjD1TW1lro</w:t>
              </w:r>
            </w:hyperlink>
            <w:r w:rsidR="003D0D20">
              <w:rPr>
                <w:color w:val="000000"/>
              </w:rPr>
              <w:t xml:space="preserve"> 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_sanyag6_DK</w:t>
            </w:r>
          </w:p>
          <w:p w:rsidR="001209B6" w:rsidRDefault="001209B6">
            <w:pPr>
              <w:rPr>
                <w:color w:val="FF0000"/>
              </w:rPr>
            </w:pPr>
          </w:p>
          <w:p w:rsidR="001209B6" w:rsidRDefault="003D0D20">
            <w:r>
              <w:t>íróeszköz, színes ceruza</w:t>
            </w:r>
          </w:p>
          <w:p w:rsidR="001209B6" w:rsidRDefault="003D0D20">
            <w:proofErr w:type="spellStart"/>
            <w:r>
              <w:t>tablet</w:t>
            </w:r>
            <w:proofErr w:type="spellEnd"/>
            <w:r>
              <w:t>/interaktív tábla</w:t>
            </w:r>
          </w:p>
        </w:tc>
        <w:tc>
          <w:tcPr>
            <w:tcW w:w="2409" w:type="dxa"/>
          </w:tcPr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A térképek szélét meg is lehet pörkölni. 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Lehetőség szerint az épület más részein is felállíthatóak az állomások.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r>
              <w:t xml:space="preserve">Anglia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</w:t>
            </w:r>
          </w:p>
          <w:p w:rsidR="001209B6" w:rsidRDefault="0009119E">
            <w:hyperlink r:id="rId11">
              <w:r w:rsidR="003D0D20">
                <w:rPr>
                  <w:color w:val="0563C1"/>
                  <w:u w:val="single"/>
                </w:rPr>
                <w:t>https://learningapps.org/display?v=p1hs9zqzn18</w:t>
              </w:r>
            </w:hyperlink>
            <w:r w:rsidR="003D0D20">
              <w:t xml:space="preserve"> </w:t>
            </w:r>
          </w:p>
          <w:p w:rsidR="001209B6" w:rsidRDefault="001209B6"/>
          <w:p w:rsidR="001209B6" w:rsidRDefault="001209B6"/>
          <w:p w:rsidR="001209B6" w:rsidRDefault="003D0D20">
            <w:r>
              <w:t xml:space="preserve">Olaszország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</w:t>
            </w:r>
          </w:p>
          <w:p w:rsidR="001209B6" w:rsidRDefault="0009119E">
            <w:hyperlink r:id="rId12">
              <w:r w:rsidR="003D0D20">
                <w:rPr>
                  <w:color w:val="0563C1"/>
                  <w:u w:val="single"/>
                </w:rPr>
                <w:t>https://learningapps.org/display?v=phw9au8cc18</w:t>
              </w:r>
            </w:hyperlink>
            <w:r w:rsidR="003D0D20">
              <w:t xml:space="preserve"> </w:t>
            </w:r>
          </w:p>
          <w:p w:rsidR="001209B6" w:rsidRDefault="001209B6">
            <w:pPr>
              <w:rPr>
                <w:color w:val="FF0000"/>
              </w:rPr>
            </w:pPr>
          </w:p>
          <w:p w:rsidR="001209B6" w:rsidRDefault="003D0D20">
            <w:pPr>
              <w:rPr>
                <w:b/>
              </w:rPr>
            </w:pPr>
            <w:r>
              <w:t xml:space="preserve">Magyarország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>:</w:t>
            </w:r>
          </w:p>
          <w:p w:rsidR="001209B6" w:rsidRDefault="0009119E">
            <w:pPr>
              <w:rPr>
                <w:color w:val="0563C1"/>
                <w:u w:val="single"/>
              </w:rPr>
            </w:pPr>
            <w:hyperlink r:id="rId13">
              <w:r w:rsidR="003D0D20">
                <w:rPr>
                  <w:color w:val="0563C1"/>
                  <w:u w:val="single"/>
                </w:rPr>
                <w:t>https://learningapps.org/display?v=p3jk8q4ea18</w:t>
              </w:r>
            </w:hyperlink>
            <w:r w:rsidR="003D0D20">
              <w:rPr>
                <w:color w:val="0563C1"/>
                <w:u w:val="single"/>
              </w:rPr>
              <w:t xml:space="preserve"> </w:t>
            </w:r>
          </w:p>
          <w:p w:rsidR="001209B6" w:rsidRDefault="001209B6">
            <w:pPr>
              <w:rPr>
                <w:color w:val="0563C1"/>
                <w:u w:val="single"/>
              </w:rPr>
            </w:pPr>
            <w:bookmarkStart w:id="0" w:name="_gjdgxs" w:colFirst="0" w:colLast="0"/>
            <w:bookmarkEnd w:id="0"/>
          </w:p>
          <w:p w:rsidR="001209B6" w:rsidRDefault="003D0D20">
            <w:pPr>
              <w:rPr>
                <w:b/>
              </w:rPr>
            </w:pPr>
            <w:r>
              <w:rPr>
                <w:b/>
              </w:rPr>
              <w:t xml:space="preserve">javaslat: </w:t>
            </w:r>
          </w:p>
          <w:p w:rsidR="001209B6" w:rsidRDefault="003D0D20">
            <w:r>
              <w:t xml:space="preserve">A nap végi kiállítás megnyitóján lehet egy rövid eredményhirdetés is. 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’30</w:t>
            </w:r>
          </w:p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0"/>
              <w:contextualSpacing/>
              <w:rPr>
                <w:b/>
                <w:color w:val="000000"/>
              </w:rPr>
            </w:pPr>
          </w:p>
          <w:p w:rsidR="001209B6" w:rsidRPr="00EE108A" w:rsidRDefault="00EE108A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Feladat 2</w:t>
            </w:r>
          </w:p>
          <w:p w:rsidR="001209B6" w:rsidRDefault="003D0D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6" w:hanging="284"/>
              <w:contextualSpacing/>
              <w:rPr>
                <w:b/>
                <w:color w:val="000000"/>
              </w:rPr>
            </w:pPr>
            <w:r w:rsidRPr="00EE108A">
              <w:rPr>
                <w:i/>
                <w:color w:val="000000"/>
              </w:rPr>
              <w:t>versszak</w:t>
            </w:r>
            <w:r w:rsidR="00EE108A">
              <w:rPr>
                <w:b/>
                <w:i/>
                <w:color w:val="000000"/>
              </w:rPr>
              <w:t xml:space="preserve"> </w:t>
            </w:r>
            <w:r w:rsidR="00EE108A">
              <w:rPr>
                <w:i/>
                <w:color w:val="000000"/>
              </w:rPr>
              <w:t>ihlette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Megismerjenek akár helyi népi karácsonyi díszek készítésének módját. Képesek legyenek elkészíteni a kiválasztott munkadarabot. Tudják azt önállóan továbbgondolni.  </w:t>
            </w:r>
          </w:p>
        </w:tc>
        <w:tc>
          <w:tcPr>
            <w:tcW w:w="5372" w:type="dxa"/>
          </w:tcPr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Közösen felolvassuk: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Beszórják a felhők</w:t>
            </w:r>
            <w:r>
              <w:rPr>
                <w:i/>
              </w:rPr>
              <w:br/>
              <w:t>őket puha hóval,</w:t>
            </w:r>
            <w:r>
              <w:rPr>
                <w:i/>
              </w:rPr>
              <w:br/>
              <w:t>madarak díszítik</w:t>
            </w:r>
            <w:r>
              <w:rPr>
                <w:i/>
              </w:rPr>
              <w:br/>
              <w:t>szőlővel, dióval.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Termésekből, háznál található anyagokból karácsonyi díszeket készítenek.</w:t>
            </w:r>
          </w:p>
          <w:p w:rsidR="001209B6" w:rsidRDefault="001209B6"/>
          <w:p w:rsidR="001209B6" w:rsidRDefault="001209B6"/>
          <w:p w:rsidR="001209B6" w:rsidRDefault="001209B6"/>
          <w:p w:rsidR="001209B6" w:rsidRDefault="001209B6"/>
          <w:p w:rsidR="001209B6" w:rsidRDefault="003D0D20">
            <w:r>
              <w:t>A tanulók továbbfejlesztik,</w:t>
            </w:r>
            <w:r w:rsidR="00CE6518">
              <w:t xml:space="preserve"> egyedivé teszik a munkadarabot. 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segítség nyújtás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támogat</w:t>
            </w: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vers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Különböző termések (pl. dió, toboz) vagy háztartásban megtalálható anyagok (pl. liszt, szódabikarbóna, só stb.) vagy </w:t>
            </w:r>
            <w:proofErr w:type="spellStart"/>
            <w:r>
              <w:rPr>
                <w:color w:val="000000"/>
              </w:rPr>
              <w:t>dekoranyagok</w:t>
            </w:r>
            <w:proofErr w:type="spellEnd"/>
            <w:r>
              <w:rPr>
                <w:color w:val="000000"/>
              </w:rPr>
              <w:t xml:space="preserve"> (pl. szalag, gyöngy)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hanglejátszó eszköz </w:t>
            </w:r>
          </w:p>
        </w:tc>
        <w:tc>
          <w:tcPr>
            <w:tcW w:w="2409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Közösségi oldalak csoportjaiban, vagy a következő linken is találhatóak ötletek.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A készítendő díszek függnek az beszerezhető anyagoktól és a gyerekek képességeitől is.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link:</w:t>
            </w:r>
          </w:p>
          <w:p w:rsidR="001209B6" w:rsidRDefault="0009119E">
            <w:pPr>
              <w:rPr>
                <w:color w:val="000000"/>
              </w:rPr>
            </w:pPr>
            <w:hyperlink r:id="rId14">
              <w:r w:rsidR="003D0D20">
                <w:rPr>
                  <w:color w:val="0563C1"/>
                  <w:u w:val="single"/>
                </w:rPr>
                <w:t>https://www.google.hu/search?q=karacsonyfa+diszek+diobol&amp;newwindow=1&amp;safe=active&amp;client=ms-android-tmobile-hu&amp;tbm=isch&amp;tbas=0&amp;source=lnt&amp;sa=X&amp;ved=0ahUKEwiCoPXqypfbAhUEKewKHVOjA14QpwUIHg&amp;biw=1600&amp;bih=783&amp;dpr=1</w:t>
              </w:r>
            </w:hyperlink>
            <w:r w:rsidR="003D0D20">
              <w:rPr>
                <w:color w:val="000000"/>
              </w:rPr>
              <w:t xml:space="preserve"> 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javaslat: 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zenehallgatás: </w:t>
            </w:r>
          </w:p>
          <w:p w:rsidR="001209B6" w:rsidRDefault="0009119E">
            <w:pPr>
              <w:rPr>
                <w:color w:val="000000"/>
              </w:rPr>
            </w:pPr>
            <w:hyperlink r:id="rId15" w:history="1">
              <w:r w:rsidR="00EE108A" w:rsidRPr="00BB0AFA">
                <w:rPr>
                  <w:rStyle w:val="Hiperhivatkozs"/>
                </w:rPr>
                <w:t>https://www.youtube.com/watch?v=FWiBQd8CNP4</w:t>
              </w:r>
            </w:hyperlink>
            <w:r w:rsidR="00EE108A">
              <w:rPr>
                <w:color w:val="000000"/>
              </w:rPr>
              <w:t xml:space="preserve"> 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t>’5</w:t>
            </w:r>
          </w:p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0"/>
              <w:contextualSpacing/>
              <w:rPr>
                <w:b/>
                <w:color w:val="000000"/>
              </w:rPr>
            </w:pPr>
          </w:p>
          <w:p w:rsidR="001209B6" w:rsidRDefault="00EE108A" w:rsidP="00EE108A">
            <w:pPr>
              <w:ind w:left="3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Feladat</w:t>
            </w:r>
            <w:r w:rsidR="00CE6518">
              <w:rPr>
                <w:b/>
                <w:color w:val="000000"/>
              </w:rPr>
              <w:t xml:space="preserve"> 3</w:t>
            </w:r>
          </w:p>
          <w:p w:rsidR="001209B6" w:rsidRPr="00EE108A" w:rsidRDefault="003D0D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E108A">
              <w:rPr>
                <w:i/>
                <w:color w:val="000000"/>
              </w:rPr>
              <w:t>versszak</w:t>
            </w:r>
            <w:r w:rsidR="00EE108A">
              <w:rPr>
                <w:i/>
                <w:color w:val="000000"/>
              </w:rPr>
              <w:t xml:space="preserve"> ihlette</w:t>
            </w:r>
          </w:p>
          <w:p w:rsidR="001209B6" w:rsidRPr="00EE108A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Tudják alkalmazni a már megszerzett matematika tudást versenyhelyzetben. Tudják kiválas</w:t>
            </w:r>
            <w:r w:rsidR="00EE108A">
              <w:rPr>
                <w:color w:val="000000"/>
              </w:rPr>
              <w:t>ztani a saját csapatuk feladata</w:t>
            </w:r>
            <w:r>
              <w:rPr>
                <w:color w:val="000000"/>
              </w:rPr>
              <w:t xml:space="preserve">it hordozó gombákat. Betartsák a szabályokat.  </w:t>
            </w:r>
          </w:p>
        </w:tc>
        <w:tc>
          <w:tcPr>
            <w:tcW w:w="5372" w:type="dxa"/>
          </w:tcPr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Közösen felolvassuk: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Őz és szarvas ámul,</w:t>
            </w:r>
            <w:r>
              <w:rPr>
                <w:i/>
                <w:color w:val="000000"/>
              </w:rPr>
              <w:br/>
              <w:t>mint szökik a lombra.</w:t>
            </w:r>
            <w:r>
              <w:rPr>
                <w:i/>
                <w:color w:val="000000"/>
              </w:rPr>
              <w:br/>
              <w:t>Itt is, ott is egy-egy</w:t>
            </w:r>
            <w:r>
              <w:rPr>
                <w:i/>
                <w:color w:val="000000"/>
              </w:rPr>
              <w:br/>
              <w:t>kerekfejű gomba.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 karácsonyfán kis különböző színű fejű gombák találhatóak. 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sorverseny: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Csoportonként versenyeznek. Sorversenyként mindig csak a csapat egy tagja mehet a fához saját gombát keresni. Mindenki a saját díszét akasztja fel, cserébe pedig levesz egy saját színnel megjelölt gombát. 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Csak akkor mehetnek a következő gombáért, ha az előzőben található feladatot megoldották. A gomba belsejében talált műveletet a helyes eredményhez kell ragasztani.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Számít a gyorsaság és a feladatmegoldás pontossága.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értékel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karácsonyfa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gombák (10-10 db színenként)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_sanyag7_DK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color w:val="000000"/>
              </w:rPr>
              <w:t>ragasztó</w:t>
            </w:r>
          </w:p>
        </w:tc>
        <w:tc>
          <w:tcPr>
            <w:tcW w:w="2409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amennyiben még nincs az osztálynak, akkor girlandon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Készüljön Kinder tojás belsejéből, amibe lehet rejteni feladatokat!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Az eredményeket számítsuk bele a napi végeredménybe!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4C247F">
            <w:pPr>
              <w:rPr>
                <w:color w:val="000000"/>
              </w:rPr>
            </w:pPr>
            <w:r>
              <w:rPr>
                <w:color w:val="000000"/>
              </w:rPr>
              <w:t>’5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4C247F" w:rsidRDefault="004C247F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’10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0"/>
              <w:contextualSpacing/>
              <w:rPr>
                <w:b/>
                <w:color w:val="000000"/>
              </w:rPr>
            </w:pPr>
          </w:p>
          <w:p w:rsidR="001209B6" w:rsidRPr="00CE6518" w:rsidRDefault="00EE108A" w:rsidP="00EE108A">
            <w:pPr>
              <w:ind w:left="245"/>
              <w:rPr>
                <w:color w:val="000000"/>
              </w:rPr>
            </w:pPr>
            <w:r>
              <w:rPr>
                <w:b/>
                <w:color w:val="000000"/>
              </w:rPr>
              <w:t>Feladat 4</w:t>
            </w:r>
          </w:p>
          <w:p w:rsidR="001209B6" w:rsidRPr="00CE6518" w:rsidRDefault="003D0D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CE6518">
              <w:rPr>
                <w:i/>
                <w:color w:val="000000"/>
              </w:rPr>
              <w:t>versszak</w:t>
            </w:r>
            <w:r w:rsidR="00CE6518" w:rsidRPr="00CE6518">
              <w:rPr>
                <w:i/>
                <w:color w:val="000000"/>
              </w:rPr>
              <w:t xml:space="preserve"> ihlette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CE6518">
            <w:pPr>
              <w:rPr>
                <w:color w:val="000000"/>
              </w:rPr>
            </w:pPr>
            <w:r>
              <w:rPr>
                <w:color w:val="000000"/>
              </w:rPr>
              <w:t xml:space="preserve">Képesek legyenek csoportban az adott </w:t>
            </w:r>
            <w:r w:rsidR="003D0D20">
              <w:rPr>
                <w:color w:val="000000"/>
              </w:rPr>
              <w:t xml:space="preserve">szabály szerint megoldani a feladatot. 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Indirekt úton ismerjék meg a tanulandó éneket.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Tanulják meg részenkénti daltanítással az új éneket.</w:t>
            </w:r>
          </w:p>
        </w:tc>
        <w:tc>
          <w:tcPr>
            <w:tcW w:w="5372" w:type="dxa"/>
          </w:tcPr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Közösen felolvassuk: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 miközben a gallyak</w:t>
            </w:r>
            <w:r>
              <w:rPr>
                <w:i/>
                <w:color w:val="000000"/>
              </w:rPr>
              <w:br/>
              <w:t>csilingelve ingnak,</w:t>
            </w:r>
            <w:r>
              <w:rPr>
                <w:i/>
                <w:color w:val="000000"/>
              </w:rPr>
              <w:br/>
              <w:t>mindegyik facsúcsra</w:t>
            </w:r>
            <w:r>
              <w:rPr>
                <w:i/>
                <w:color w:val="000000"/>
              </w:rPr>
              <w:br/>
              <w:t>alászáll egy csillag.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Minden csoport kap egy feladatlapot, amelyen titkosírással (ábrák – betűk) van leírva az új ének első versszaka.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 csoport megfejti a titkosírást a kódok segítségével. 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Közben zenehallgatással hallgatják a tanulandó éneket.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Énektanulás</w:t>
            </w:r>
          </w:p>
          <w:p w:rsidR="001209B6" w:rsidRDefault="003D0D20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5"/>
              <w:contextualSpacing/>
            </w:pPr>
            <w:r>
              <w:t>Tanítói bemutatás</w:t>
            </w:r>
          </w:p>
          <w:p w:rsidR="001209B6" w:rsidRDefault="003D0D20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5"/>
              <w:contextualSpacing/>
            </w:pPr>
            <w:r>
              <w:t>Kotta segítségével részenkénti daltanulás</w:t>
            </w:r>
          </w:p>
          <w:p w:rsidR="001209B6" w:rsidRDefault="003D0D20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5"/>
              <w:contextualSpacing/>
            </w:pPr>
            <w:r>
              <w:t>Közös éneklés</w:t>
            </w:r>
          </w:p>
          <w:p w:rsidR="001209B6" w:rsidRDefault="003D0D20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5"/>
              <w:contextualSpacing/>
            </w:pPr>
            <w:r>
              <w:t>Zenehallgatási anyagot összehasonlítják a tanult énekkel (hasonlóság – különbség)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szükség esetén segítséget nyújt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bemutat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tanít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értékel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vers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253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>
              <w:rPr>
                <w:b/>
                <w:color w:val="000000"/>
              </w:rPr>
              <w:t>_sanyag8_DK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(2. oldal)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íróeszköz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hanglejátszó eszköz 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253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>
              <w:rPr>
                <w:b/>
                <w:color w:val="000000"/>
              </w:rPr>
              <w:t>_sanyag8_DK</w:t>
            </w:r>
          </w:p>
          <w:p w:rsidR="001209B6" w:rsidRDefault="003D0D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vagy 3. oldal)</w:t>
            </w:r>
          </w:p>
        </w:tc>
        <w:tc>
          <w:tcPr>
            <w:tcW w:w="2409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Gyorsaságot figyelve beszámítható a napi 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versenybe.</w:t>
            </w:r>
          </w:p>
          <w:p w:rsidR="001209B6" w:rsidRDefault="001209B6">
            <w:pPr>
              <w:rPr>
                <w:color w:val="0563C1"/>
                <w:u w:val="single"/>
              </w:rPr>
            </w:pPr>
          </w:p>
          <w:p w:rsidR="001209B6" w:rsidRDefault="001209B6">
            <w:pPr>
              <w:rPr>
                <w:color w:val="0563C1"/>
                <w:u w:val="single"/>
              </w:rPr>
            </w:pPr>
          </w:p>
          <w:p w:rsidR="001209B6" w:rsidRDefault="003D0D20">
            <w:pPr>
              <w:rPr>
                <w:b/>
              </w:rPr>
            </w:pPr>
            <w:r>
              <w:rPr>
                <w:b/>
              </w:rPr>
              <w:t xml:space="preserve">zene: </w:t>
            </w:r>
          </w:p>
          <w:p w:rsidR="001209B6" w:rsidRDefault="003D0D20">
            <w:proofErr w:type="spellStart"/>
            <w:r>
              <w:t>Berkesi</w:t>
            </w:r>
            <w:proofErr w:type="spellEnd"/>
            <w:r>
              <w:t xml:space="preserve"> Sándor: Betlehemi csillag</w:t>
            </w:r>
          </w:p>
          <w:p w:rsidR="001209B6" w:rsidRDefault="0009119E">
            <w:hyperlink r:id="rId16">
              <w:r w:rsidR="003D0D20">
                <w:rPr>
                  <w:color w:val="0563C1"/>
                  <w:u w:val="single"/>
                </w:rPr>
                <w:t>https://www.youtube.com/watch?v=eN7deYvvCmY</w:t>
              </w:r>
            </w:hyperlink>
            <w:r w:rsidR="003D0D20">
              <w:t xml:space="preserve"> (32 min 30 s - </w:t>
            </w:r>
            <w:proofErr w:type="spellStart"/>
            <w:r w:rsidR="003D0D20">
              <w:t>től</w:t>
            </w:r>
            <w:proofErr w:type="spellEnd"/>
            <w:r w:rsidR="003D0D20">
              <w:t>)</w:t>
            </w:r>
          </w:p>
          <w:p w:rsidR="001209B6" w:rsidRDefault="001209B6"/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kotta:</w:t>
            </w:r>
          </w:p>
          <w:p w:rsidR="001209B6" w:rsidRDefault="0009119E">
            <w:pPr>
              <w:rPr>
                <w:color w:val="0563C1"/>
                <w:u w:val="single"/>
              </w:rPr>
            </w:pPr>
            <w:hyperlink r:id="rId17">
              <w:r w:rsidR="003D0D20">
                <w:rPr>
                  <w:color w:val="0563C1"/>
                  <w:u w:val="single"/>
                </w:rPr>
                <w:t>http://hunyadilaca.hu/citera/kottak/Betlehemi%20csillag%20csodaf%e9nyt%20%e1d.png</w:t>
              </w:r>
            </w:hyperlink>
          </w:p>
          <w:p w:rsidR="001209B6" w:rsidRDefault="001209B6"/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’5</w:t>
            </w:r>
          </w:p>
          <w:p w:rsidR="001209B6" w:rsidRDefault="001209B6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62"/>
              <w:contextualSpacing/>
              <w:rPr>
                <w:b/>
                <w:color w:val="000000"/>
              </w:rPr>
            </w:pPr>
          </w:p>
          <w:p w:rsidR="001209B6" w:rsidRDefault="00CE6518">
            <w:pPr>
              <w:ind w:left="1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Feladat 5</w:t>
            </w:r>
          </w:p>
          <w:p w:rsidR="001209B6" w:rsidRPr="00CE6518" w:rsidRDefault="003D0D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000000"/>
              </w:rPr>
            </w:pPr>
            <w:r w:rsidRPr="00CE6518">
              <w:rPr>
                <w:i/>
                <w:color w:val="000000"/>
              </w:rPr>
              <w:t>versszak</w:t>
            </w:r>
            <w:r w:rsidR="00CE6518" w:rsidRPr="00CE6518">
              <w:rPr>
                <w:i/>
                <w:color w:val="000000"/>
              </w:rPr>
              <w:t xml:space="preserve"> ihlette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Emlékezzenek és tudják alkalmazni az olvasott szövegek után az országok karácsonyi hagyományaira.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Tudjanak rend</w:t>
            </w:r>
            <w:r w:rsidR="0069457E">
              <w:rPr>
                <w:color w:val="000000"/>
              </w:rPr>
              <w:t>ben végrehaj</w:t>
            </w:r>
            <w:r>
              <w:rPr>
                <w:color w:val="000000"/>
              </w:rPr>
              <w:t>tani versenyfeladatot.</w:t>
            </w:r>
          </w:p>
        </w:tc>
        <w:tc>
          <w:tcPr>
            <w:tcW w:w="5372" w:type="dxa"/>
          </w:tcPr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Közösen elolvassuk:</w:t>
            </w: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Így indul az erdő</w:t>
            </w:r>
            <w:r>
              <w:rPr>
                <w:i/>
                <w:color w:val="000000"/>
              </w:rPr>
              <w:br/>
              <w:t>ezer fenyőfája</w:t>
            </w:r>
            <w:r>
              <w:rPr>
                <w:i/>
                <w:color w:val="000000"/>
              </w:rPr>
              <w:br/>
              <w:t>öröme szerezni</w:t>
            </w:r>
            <w:r>
              <w:rPr>
                <w:i/>
                <w:color w:val="000000"/>
              </w:rPr>
              <w:br/>
              <w:t>szerte a világba.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Sorverseny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Minden csoport húz egy nagy kalapból egy országzászlót (Nagy – Britannia, Finnország, Görögország, Olaszország, Magyarország), aminek a térképe külön-külön nagyban a terem egyik végében van felragasztva a falra.</w:t>
            </w:r>
          </w:p>
          <w:p w:rsidR="001209B6" w:rsidRDefault="001209B6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táblán képek és szavak vannak. A karácsonyi hagyományokat ábrázoló képekből, szavakból ki kell választani a saját országukhoz tartozókat (5-5 db) és minél gyorsabban ráragasztani a nagy térképre. 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 leggyorsabb csapat és a helyes képek számítanak a versenyben.</w:t>
            </w:r>
          </w:p>
          <w:p w:rsidR="001209B6" w:rsidRDefault="001209B6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209B6" w:rsidRDefault="003D0D20" w:rsidP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Közösen ellenőrizzük, esetleg javítjuk. 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magyaráz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értékel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ellenőriz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javít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985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253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>
              <w:rPr>
                <w:b/>
                <w:color w:val="000000"/>
              </w:rPr>
              <w:t>_sanyag9_DK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_sanyag10_DK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_sanyag11_DK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_sanyag12_DK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_sanyag13_DK</w:t>
            </w: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Alsó_2_</w:t>
            </w:r>
            <w:proofErr w:type="spellStart"/>
            <w:r>
              <w:rPr>
                <w:b/>
                <w:color w:val="000000"/>
              </w:rPr>
              <w:t>evf</w:t>
            </w:r>
            <w:proofErr w:type="spellEnd"/>
            <w:r>
              <w:rPr>
                <w:b/>
                <w:color w:val="000000"/>
              </w:rPr>
              <w:t>_</w:t>
            </w:r>
            <w:r w:rsidR="00253A8A">
              <w:rPr>
                <w:b/>
                <w:color w:val="000000"/>
              </w:rPr>
              <w:t>6_</w:t>
            </w:r>
            <w:proofErr w:type="spellStart"/>
            <w:r w:rsidR="00253A8A">
              <w:rPr>
                <w:b/>
                <w:color w:val="000000"/>
              </w:rPr>
              <w:t>tmcs</w:t>
            </w:r>
            <w:proofErr w:type="spellEnd"/>
            <w:r w:rsidR="00253A8A">
              <w:rPr>
                <w:b/>
                <w:color w:val="000000"/>
              </w:rPr>
              <w:t>_sanyag14_DK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kis képek/szavak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nagy térképek</w:t>
            </w:r>
          </w:p>
          <w:p w:rsidR="001209B6" w:rsidRDefault="003D0D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blu’tack</w:t>
            </w:r>
            <w:proofErr w:type="spellEnd"/>
          </w:p>
        </w:tc>
        <w:tc>
          <w:tcPr>
            <w:tcW w:w="2409" w:type="dxa"/>
          </w:tcPr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érdemes már a kiállítás részeként a végleges helyére tenni a térképeket az országok neveivel együtt</w:t>
            </w:r>
          </w:p>
        </w:tc>
      </w:tr>
      <w:tr w:rsidR="001209B6" w:rsidTr="00BF19AA">
        <w:trPr>
          <w:trHeight w:val="920"/>
        </w:trPr>
        <w:tc>
          <w:tcPr>
            <w:tcW w:w="61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’15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/>
        </w:tc>
        <w:tc>
          <w:tcPr>
            <w:tcW w:w="1814" w:type="dxa"/>
          </w:tcPr>
          <w:p w:rsidR="001209B6" w:rsidRDefault="00120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0"/>
              <w:contextualSpacing/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Befejező rész</w:t>
            </w:r>
          </w:p>
          <w:p w:rsidR="001209B6" w:rsidRDefault="003D0D20" w:rsidP="0069457E">
            <w:pPr>
              <w:rPr>
                <w:color w:val="000000"/>
              </w:rPr>
            </w:pPr>
            <w:r>
              <w:rPr>
                <w:color w:val="000000"/>
              </w:rPr>
              <w:t xml:space="preserve">Merjenek önálló döntéseket hozni a kiállítás szervezésénél. Alkalmazzák a szépérzéküket. Be tudják mutatni a napon tanultakat (ének, vers). Képesek legyenek az eredmények elfogadására. </w:t>
            </w:r>
          </w:p>
          <w:p w:rsidR="001209B6" w:rsidRDefault="003D0D20" w:rsidP="0069457E">
            <w:pPr>
              <w:rPr>
                <w:color w:val="000000"/>
              </w:rPr>
            </w:pPr>
            <w:r>
              <w:rPr>
                <w:color w:val="000000"/>
              </w:rPr>
              <w:t>Alakuljon ki a kíváncsiság más népek hagyományai iránt.</w:t>
            </w:r>
          </w:p>
        </w:tc>
        <w:tc>
          <w:tcPr>
            <w:tcW w:w="5372" w:type="dxa"/>
          </w:tcPr>
          <w:p w:rsidR="001209B6" w:rsidRDefault="003D0D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Kiállítás szervezése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tanulók berendezik a kiállítást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79"/>
              <w:contextualSpacing/>
              <w:rPr>
                <w:color w:val="000000"/>
              </w:rPr>
            </w:pPr>
            <w:r>
              <w:rPr>
                <w:color w:val="000000"/>
              </w:rPr>
              <w:t>országok, képek, zászlók, ismeretközlő szöveg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79"/>
              <w:contextualSpacing/>
              <w:rPr>
                <w:color w:val="000000"/>
              </w:rPr>
            </w:pPr>
            <w:r>
              <w:rPr>
                <w:color w:val="000000"/>
              </w:rPr>
              <w:t>nagy csillag a verssel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79"/>
              <w:contextualSpacing/>
              <w:rPr>
                <w:color w:val="000000"/>
              </w:rPr>
            </w:pPr>
            <w:r>
              <w:rPr>
                <w:color w:val="000000"/>
              </w:rPr>
              <w:t>karácsonyfa kimaradt díszei</w:t>
            </w:r>
            <w:r w:rsidR="00CE6518">
              <w:rPr>
                <w:color w:val="000000"/>
              </w:rPr>
              <w:t>t kiállítják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79"/>
              <w:contextualSpacing/>
              <w:rPr>
                <w:color w:val="000000"/>
              </w:rPr>
            </w:pPr>
            <w:r>
              <w:rPr>
                <w:color w:val="000000"/>
              </w:rPr>
              <w:t>a nap elején felírt olyan gondolatok feltűzése, ami közeljárt az eseményekhez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Kiállítás plakátjának elkészítése</w:t>
            </w:r>
          </w:p>
          <w:p w:rsidR="001209B6" w:rsidRDefault="003D0D2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Megnyitóra meghívottak érkezése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 w:hanging="720"/>
              <w:rPr>
                <w:color w:val="000000"/>
              </w:rPr>
            </w:pPr>
          </w:p>
          <w:p w:rsidR="001209B6" w:rsidRDefault="003D0D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Kiállítás megnyitója</w:t>
            </w:r>
          </w:p>
          <w:p w:rsidR="001209B6" w:rsidRDefault="003D0D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Új ének eléneklése</w:t>
            </w:r>
          </w:p>
          <w:p w:rsidR="001209B6" w:rsidRDefault="003D0D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Beszámoló a nap eseményeiről</w:t>
            </w:r>
          </w:p>
          <w:p w:rsidR="001209B6" w:rsidRDefault="003D0D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Vers felolvasása</w:t>
            </w:r>
          </w:p>
          <w:p w:rsidR="001209B6" w:rsidRDefault="003D0D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8"/>
              <w:contextualSpacing/>
              <w:rPr>
                <w:color w:val="000000"/>
              </w:rPr>
            </w:pPr>
            <w:r>
              <w:rPr>
                <w:color w:val="000000"/>
              </w:rPr>
              <w:t>Eredményhirdetés és a nap értékelése</w:t>
            </w:r>
          </w:p>
          <w:p w:rsidR="001209B6" w:rsidRDefault="003D0D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8"/>
              <w:contextualSpacing/>
              <w:rPr>
                <w:color w:val="000000"/>
              </w:rPr>
            </w:pPr>
            <w:r>
              <w:rPr>
                <w:i/>
                <w:color w:val="000000"/>
              </w:rPr>
              <w:t>(Szeretetvendégség)</w:t>
            </w: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120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9457E" w:rsidRDefault="006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9B6" w:rsidRDefault="003D0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Zárás után</w:t>
            </w:r>
          </w:p>
          <w:p w:rsidR="001209B6" w:rsidRDefault="003D0D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Tanulók jelentkezhetnek gyűjtőmunkára egyéb országok hagyományainak kutatására és kidolgozására.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javít, értékel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  <w:p w:rsidR="001209B6" w:rsidRDefault="001209B6">
            <w:pPr>
              <w:rPr>
                <w:color w:val="000000"/>
              </w:rPr>
            </w:pPr>
          </w:p>
          <w:p w:rsidR="00467273" w:rsidRDefault="00467273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beszámol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értékel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koordinál</w:t>
            </w:r>
          </w:p>
        </w:tc>
        <w:tc>
          <w:tcPr>
            <w:tcW w:w="1701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467273" w:rsidRDefault="00467273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egyéni/páros munka</w:t>
            </w:r>
          </w:p>
        </w:tc>
        <w:tc>
          <w:tcPr>
            <w:tcW w:w="1985" w:type="dxa"/>
          </w:tcPr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eddig felhasznált eszközök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jutalmak</w:t>
            </w:r>
          </w:p>
        </w:tc>
        <w:tc>
          <w:tcPr>
            <w:tcW w:w="2409" w:type="dxa"/>
          </w:tcPr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Amíg a tanulók készülnek a kiállításra, a tanító a megoldó kulcs segítségével kijavítja a feladatlapokat.</w:t>
            </w:r>
            <w:r w:rsidR="00467273">
              <w:rPr>
                <w:color w:val="000000"/>
              </w:rPr>
              <w:t xml:space="preserve"> Ha önálló az osztály lehet párhuzamosan, amennyiben nem, kérhetünk egy felsőbb éves segítségét is.</w:t>
            </w:r>
          </w:p>
          <w:p w:rsidR="001209B6" w:rsidRDefault="001209B6">
            <w:pPr>
              <w:rPr>
                <w:color w:val="000000"/>
              </w:rPr>
            </w:pP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>A kiállítás és a szeret</w:t>
            </w:r>
            <w:r w:rsidR="0069457E">
              <w:rPr>
                <w:color w:val="000000"/>
              </w:rPr>
              <w:t>et</w:t>
            </w:r>
            <w:r>
              <w:rPr>
                <w:color w:val="000000"/>
              </w:rPr>
              <w:t>vendégség a lehetőségek szerinti ideig eltarthat.</w:t>
            </w:r>
          </w:p>
          <w:p w:rsidR="001209B6" w:rsidRDefault="001209B6">
            <w:pPr>
              <w:rPr>
                <w:b/>
                <w:color w:val="000000"/>
              </w:rPr>
            </w:pPr>
          </w:p>
          <w:p w:rsidR="001209B6" w:rsidRDefault="003D0D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javaslat:</w:t>
            </w:r>
          </w:p>
          <w:p w:rsidR="001209B6" w:rsidRDefault="003D0D20">
            <w:pPr>
              <w:rPr>
                <w:color w:val="000000"/>
              </w:rPr>
            </w:pPr>
            <w:r>
              <w:rPr>
                <w:color w:val="000000"/>
              </w:rPr>
              <w:t xml:space="preserve">Amennyiben a szülőknek van lehetőségük, egy-egy </w:t>
            </w:r>
            <w:proofErr w:type="gramStart"/>
            <w:r>
              <w:rPr>
                <w:color w:val="000000"/>
              </w:rPr>
              <w:t>nép hagyományos</w:t>
            </w:r>
            <w:proofErr w:type="gramEnd"/>
            <w:r>
              <w:rPr>
                <w:color w:val="000000"/>
              </w:rPr>
              <w:t xml:space="preserve"> ételeiből (pl. sütemény) készíthetnek kóstolót.</w:t>
            </w:r>
          </w:p>
        </w:tc>
      </w:tr>
    </w:tbl>
    <w:p w:rsidR="001209B6" w:rsidRDefault="001209B6">
      <w:pPr>
        <w:tabs>
          <w:tab w:val="left" w:pos="12015"/>
        </w:tabs>
        <w:rPr>
          <w:highlight w:val="black"/>
        </w:rPr>
      </w:pPr>
      <w:bookmarkStart w:id="1" w:name="_GoBack"/>
      <w:bookmarkEnd w:id="1"/>
    </w:p>
    <w:sectPr w:rsidR="001209B6" w:rsidSect="00CA585A">
      <w:headerReference w:type="default" r:id="rId18"/>
      <w:footerReference w:type="default" r:id="rId1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9E" w:rsidRDefault="0009119E">
      <w:pPr>
        <w:spacing w:after="0" w:line="240" w:lineRule="auto"/>
      </w:pPr>
      <w:r>
        <w:separator/>
      </w:r>
    </w:p>
  </w:endnote>
  <w:endnote w:type="continuationSeparator" w:id="0">
    <w:p w:rsidR="0009119E" w:rsidRDefault="0009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B6" w:rsidRDefault="003D0D2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9E" w:rsidRDefault="0009119E">
      <w:pPr>
        <w:spacing w:after="0" w:line="240" w:lineRule="auto"/>
      </w:pPr>
      <w:r>
        <w:separator/>
      </w:r>
    </w:p>
  </w:footnote>
  <w:footnote w:type="continuationSeparator" w:id="0">
    <w:p w:rsidR="0009119E" w:rsidRDefault="0009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B6" w:rsidRDefault="003D0D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887"/>
    <w:multiLevelType w:val="multilevel"/>
    <w:tmpl w:val="3872D4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1209"/>
    <w:multiLevelType w:val="multilevel"/>
    <w:tmpl w:val="27C88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6AC9"/>
    <w:multiLevelType w:val="multilevel"/>
    <w:tmpl w:val="DF2E7F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A62DBF"/>
    <w:multiLevelType w:val="multilevel"/>
    <w:tmpl w:val="55365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A5D78"/>
    <w:multiLevelType w:val="multilevel"/>
    <w:tmpl w:val="20525C14"/>
    <w:lvl w:ilvl="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430C1"/>
    <w:multiLevelType w:val="multilevel"/>
    <w:tmpl w:val="1D44277C"/>
    <w:lvl w:ilvl="0">
      <w:start w:val="1"/>
      <w:numFmt w:val="decimal"/>
      <w:lvlText w:val="(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745E"/>
    <w:multiLevelType w:val="multilevel"/>
    <w:tmpl w:val="18AE3FA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80208B"/>
    <w:multiLevelType w:val="multilevel"/>
    <w:tmpl w:val="74A8D5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8028E1"/>
    <w:multiLevelType w:val="hybridMultilevel"/>
    <w:tmpl w:val="DB10891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81D10"/>
    <w:multiLevelType w:val="multilevel"/>
    <w:tmpl w:val="B69CEF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6"/>
    <w:rsid w:val="0009119E"/>
    <w:rsid w:val="00093325"/>
    <w:rsid w:val="001209B6"/>
    <w:rsid w:val="00127214"/>
    <w:rsid w:val="00253A8A"/>
    <w:rsid w:val="003D0D20"/>
    <w:rsid w:val="00467273"/>
    <w:rsid w:val="004C247F"/>
    <w:rsid w:val="005244E3"/>
    <w:rsid w:val="006203B3"/>
    <w:rsid w:val="0069457E"/>
    <w:rsid w:val="009B7BC2"/>
    <w:rsid w:val="00BD1474"/>
    <w:rsid w:val="00BF19AA"/>
    <w:rsid w:val="00CA585A"/>
    <w:rsid w:val="00CE6518"/>
    <w:rsid w:val="00E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F7DE-CE81-42DB-9E9B-CF695B4E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A585A"/>
  </w:style>
  <w:style w:type="paragraph" w:styleId="Cmsor1">
    <w:name w:val="heading 1"/>
    <w:basedOn w:val="Norml"/>
    <w:next w:val="Norml"/>
    <w:rsid w:val="00CA5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A5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A585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Cmsor4">
    <w:name w:val="heading 4"/>
    <w:basedOn w:val="Norml"/>
    <w:next w:val="Norml"/>
    <w:rsid w:val="00CA58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A585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CA5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A5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A585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A5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85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E108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03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39"/>
    <w:rsid w:val="006203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mypuzzles" TargetMode="External"/><Relationship Id="rId13" Type="http://schemas.openxmlformats.org/officeDocument/2006/relationships/hyperlink" Target="https://learningapps.org/display?v=p3jk8q4ea1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N7deYvvCmY" TargetMode="External"/><Relationship Id="rId12" Type="http://schemas.openxmlformats.org/officeDocument/2006/relationships/hyperlink" Target="https://learningapps.org/display?v=phw9au8cc18" TargetMode="External"/><Relationship Id="rId17" Type="http://schemas.openxmlformats.org/officeDocument/2006/relationships/hyperlink" Target="http://hunyadilaca.hu/citera/kottak/Betlehemi%20csillag%20csodaf%e9nyt%20%e1d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N7deYvvC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1hs9zqzn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WiBQd8CNP4" TargetMode="External"/><Relationship Id="rId10" Type="http://schemas.openxmlformats.org/officeDocument/2006/relationships/hyperlink" Target="https://www.youtube.com/watch?v=CqjD1TW1lr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resztenymagyarorszag.hu/gyermekeknek/gyversek/H%E1rs+Ern%F5/Kar%E1csony" TargetMode="External"/><Relationship Id="rId14" Type="http://schemas.openxmlformats.org/officeDocument/2006/relationships/hyperlink" Target="https://www.google.hu/search?q=karacsonyfa+diszek+diobol&amp;newwindow=1&amp;safe=active&amp;client=ms-android-tmobile-hu&amp;tbm=isch&amp;tbas=0&amp;source=lnt&amp;sa=X&amp;ved=0ahUKEwiCoPXqypfbAhUEKewKHVOjA14QpwUIHg&amp;biw=1600&amp;bih=783&amp;dpr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1975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dcterms:created xsi:type="dcterms:W3CDTF">2018-06-17T13:03:00Z</dcterms:created>
  <dcterms:modified xsi:type="dcterms:W3CDTF">2018-06-17T13:03:00Z</dcterms:modified>
</cp:coreProperties>
</file>