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12420" cy="31242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4553" y="3628553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12420" cy="31242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" cy="3124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0" distR="0">
            <wp:extent cx="4246171" cy="4606209"/>
            <wp:effectExtent b="0" l="0" r="0" t="0"/>
            <wp:docPr descr="C:\Users\Kovács Zsuzsa\Pictures\anyagok.jpg" id="2" name="image4.jpg"/>
            <a:graphic>
              <a:graphicData uri="http://schemas.openxmlformats.org/drawingml/2006/picture">
                <pic:pic>
                  <pic:nvPicPr>
                    <pic:cNvPr descr="C:\Users\Kovács Zsuzsa\Pictures\anyagok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6171" cy="46062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Illusztráció.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Fontos, hogy valódi és különböző színű, minőségű textíliákat, anyagokat gyűjtsünk össze és tegyük a gyerekek elé. 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Javaslat: sálak, régi ruhaneműkből kivágva egy-egy darab.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