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FE44E7" w:rsidP="00D514C4">
      <w:pPr>
        <w:pStyle w:val="Cmsor1"/>
        <w:spacing w:line="240" w:lineRule="auto"/>
        <w:jc w:val="center"/>
      </w:pPr>
      <w:r>
        <w:t>Végromlás és újjászületés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FE44E7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A magyarországi reformáció és a barokk</w:t>
      </w:r>
      <w:r w:rsidR="001A3804">
        <w:rPr>
          <w:sz w:val="28"/>
          <w:szCs w:val="28"/>
        </w:rPr>
        <w:t xml:space="preserve"> </w:t>
      </w:r>
      <w:r>
        <w:rPr>
          <w:sz w:val="28"/>
          <w:szCs w:val="28"/>
        </w:rPr>
        <w:t>kultúra időszaka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6F35C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Balogh Ábel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6F35C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D67C0">
              <w:rPr>
                <w:rFonts w:ascii="Times New Roman" w:hAnsi="Times New Roman"/>
                <w:sz w:val="24"/>
                <w:szCs w:val="24"/>
              </w:rPr>
              <w:t xml:space="preserve">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84F" w:rsidRPr="00A0284F" w:rsidRDefault="00F6516E" w:rsidP="00A0284F">
      <w:pPr>
        <w:pStyle w:val="Jegyzetszveg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385ECC" w:rsidRPr="00AC3108" w:rsidRDefault="00A0284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történetének egyik legválságosabb időszakára esett az európai reformáció megjelenése. Miközben az ország három részre szakadt, és a Magyar Királyság a fennmaradásért küzdött az oszmán hódítók ellen, a szellemi életben is hatalmas változások történtek. Rövid idő alatt majdnem az egész ország protestáns lett. Ám a magyar trónon ekkor a harcos katolikus Habsburg</w:t>
      </w:r>
      <w:r w:rsidR="001A38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dinasztia ült. </w:t>
      </w:r>
      <w:r w:rsidR="002F3DAD">
        <w:rPr>
          <w:rFonts w:ascii="Times New Roman" w:hAnsi="Times New Roman"/>
          <w:sz w:val="24"/>
          <w:szCs w:val="24"/>
        </w:rPr>
        <w:t>Hitük védelmében ellentámadásba lendültek, és rövid idő alatt csaknem a teljes királyi Magyarországon meg tudták szilárdítani a katolicizmus helyzetét. Ennek a szellemi küzdelemnek volt eszköze a művészetekben, építészetben, a tárgyi kultúrában a protestáns puritanizmussal szembehelyezkedő pompázatos barokk. Mindeközben Erdélyben és a hódoltság területén egészen máshogy alakult a hitbéli küzdelem.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AC3108" w:rsidRDefault="002F3DAD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Magyarország a kora újkorban, </w:t>
      </w:r>
      <w:hyperlink r:id="rId7" w:history="1">
        <w:r>
          <w:rPr>
            <w:rStyle w:val="Hiperhivatkozs"/>
          </w:rPr>
          <w:t>http://kerettanterv.ofi.hu/03_melleklet_9-12/index_4_gimn.html</w:t>
        </w:r>
      </w:hyperlink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2F3DAD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reformáció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, református, evangélikus, unitárius, katolikus, ellenreformáció,</w:t>
      </w:r>
      <w:r w:rsidR="002E02B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katolikus megújulás,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Habsburg, Erdély, Debrecen, hitvita, nyomtatás, Biblia, gályarab, barokk, puritán</w:t>
      </w: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C20E9" w:rsidP="009C20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európai reformáció története, oszmán-török terjeszkedés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C20E9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Európa földrajza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9C20E9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Biblia, magyar könyvnyomtatás, hitvita</w:t>
            </w:r>
            <w:r w:rsidR="001A38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irodalom, a magyar reformáció irodalma, Zrínyi Miklós – Szigeti veszedelem</w:t>
            </w:r>
            <w:r w:rsidR="003D17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Moldova György – Negyven prédikátor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2E02B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magyarországi reformáció megjelenése, főbb irányzatai, a katolikus megújulás/ellenreformáció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lastRenderedPageBreak/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1768" w:rsidRPr="003D1768" w:rsidRDefault="003D1768" w:rsidP="003D176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Voit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Pál – A barokk Magyarországon</w:t>
      </w:r>
      <w:r w:rsidR="001A3804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Corvina-Európa Könyvkiadó, Budapest, 1970</w:t>
      </w:r>
      <w:r w:rsidR="001A380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C3108">
        <w:rPr>
          <w:rFonts w:ascii="Times New Roman" w:hAnsi="Times New Roman"/>
          <w:b/>
          <w:sz w:val="24"/>
          <w:szCs w:val="24"/>
          <w:u w:val="single"/>
        </w:rPr>
        <w:t>Link</w:t>
      </w:r>
      <w:proofErr w:type="gramEnd"/>
      <w:r w:rsidRPr="00AC3108">
        <w:rPr>
          <w:rFonts w:ascii="Times New Roman" w:hAnsi="Times New Roman"/>
          <w:b/>
          <w:sz w:val="24"/>
          <w:szCs w:val="24"/>
          <w:u w:val="single"/>
        </w:rPr>
        <w:t>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634905">
                <w:rPr>
                  <w:rStyle w:val="Hiperhivatkozs"/>
                </w:rPr>
                <w:t>http://refpedi.hu/hatteranyagok/terkepek/M06_1_Magyarorszagi_reformacio.jpg</w:t>
              </w:r>
            </w:hyperlink>
          </w:p>
        </w:tc>
        <w:tc>
          <w:tcPr>
            <w:tcW w:w="4534" w:type="dxa"/>
          </w:tcPr>
          <w:p w:rsidR="00F64FD7" w:rsidRPr="00AC3108" w:rsidRDefault="00634905" w:rsidP="00634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Részletes térkép a magyarországi reformációról, nemcsak a különböző felekezetek elterjedése, de a fontosabb reformátorok, zsinatok, hitviták is fel vannak rajta tüntetve.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634905">
                <w:rPr>
                  <w:rStyle w:val="Hiperhivatkozs"/>
                </w:rPr>
                <w:t>http://refpedi.hu/hatteranyagok/terkepek/M07_1_Magyarorszagi_ellenreformacio.jpg</w:t>
              </w:r>
            </w:hyperlink>
          </w:p>
        </w:tc>
        <w:tc>
          <w:tcPr>
            <w:tcW w:w="4534" w:type="dxa"/>
          </w:tcPr>
          <w:p w:rsidR="00F64FD7" w:rsidRPr="00AC3108" w:rsidRDefault="00634905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Részletes térkép a magyarországi ellenreformációról, hitviták, iskolák, nyomdák is fel vannak rajta tüntetve, valamint az ellenreformáció erőszakos lépései és a korszak meghatározó személyiségei is.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FA1177">
                <w:rPr>
                  <w:rStyle w:val="Hiperhivatkozs"/>
                </w:rPr>
                <w:t>https://upload.wikimedia.org/wikipedia/commons/f/f5/VlastniPortretKupecky.jpg</w:t>
              </w:r>
            </w:hyperlink>
          </w:p>
        </w:tc>
        <w:tc>
          <w:tcPr>
            <w:tcW w:w="4534" w:type="dxa"/>
          </w:tcPr>
          <w:p w:rsidR="00F64FD7" w:rsidRPr="00AC3108" w:rsidRDefault="00FA1177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Kupeczky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János – Önarckép: magyarországi barokk festő, stílusjegyek bemutatására alkalmas, hazai példa, viselet szempontjából is érdekes</w:t>
            </w:r>
            <w:r w:rsidR="001A3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1177" w:rsidRPr="00AC3108" w:rsidTr="00385ECC">
        <w:tc>
          <w:tcPr>
            <w:tcW w:w="4533" w:type="dxa"/>
          </w:tcPr>
          <w:p w:rsidR="00FA1177" w:rsidRDefault="003533ED" w:rsidP="004F1CD4">
            <w:pPr>
              <w:jc w:val="both"/>
            </w:pPr>
            <w:hyperlink r:id="rId11" w:history="1">
              <w:r w:rsidR="00FA1177">
                <w:rPr>
                  <w:rStyle w:val="Hiperhivatkozs"/>
                </w:rPr>
                <w:t>https://upload.wikimedia.org/wikipedia/commons/a/a9/Kupecky%2C_Jan_-_Portrait_of_a_women_with_a_treble_viol%2C_c._1720.jpg</w:t>
              </w:r>
            </w:hyperlink>
          </w:p>
        </w:tc>
        <w:tc>
          <w:tcPr>
            <w:tcW w:w="4534" w:type="dxa"/>
          </w:tcPr>
          <w:p w:rsidR="00FA1177" w:rsidRDefault="00FA1177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Kupeczky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János – Nő viola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gambával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barokk stílusjegyek bemutatására használható, hazai példa, viselet és ideál illusztrálására is alkalmas</w:t>
            </w:r>
            <w:r w:rsidR="001A3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1177" w:rsidRPr="00AC3108" w:rsidTr="00385ECC">
        <w:tc>
          <w:tcPr>
            <w:tcW w:w="4533" w:type="dxa"/>
          </w:tcPr>
          <w:p w:rsidR="00FA1177" w:rsidRDefault="003533ED" w:rsidP="004F1CD4">
            <w:pPr>
              <w:jc w:val="both"/>
            </w:pPr>
            <w:hyperlink r:id="rId12" w:history="1">
              <w:r w:rsidR="00FA1177">
                <w:rPr>
                  <w:rStyle w:val="Hiperhivatkozs"/>
                </w:rPr>
                <w:t>https://upload.wikimedia.org/wikipedia/commons/6/62/Fertod07jul0004.jpg</w:t>
              </w:r>
            </w:hyperlink>
          </w:p>
        </w:tc>
        <w:tc>
          <w:tcPr>
            <w:tcW w:w="4534" w:type="dxa"/>
          </w:tcPr>
          <w:p w:rsidR="00FA1177" w:rsidRDefault="00FC2E0A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Esterházy-kastély, Fertőd, barokk építészet illusztrálására</w:t>
            </w:r>
            <w:r w:rsidR="001A38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3533ED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6F35C6">
                <w:rPr>
                  <w:rStyle w:val="Hiperhivatkozs"/>
                </w:rPr>
                <w:t>https://www.youtube.com/watch?v=oUCYMvb671Q</w:t>
              </w:r>
            </w:hyperlink>
          </w:p>
        </w:tc>
        <w:tc>
          <w:tcPr>
            <w:tcW w:w="4534" w:type="dxa"/>
          </w:tcPr>
          <w:p w:rsidR="00C522DF" w:rsidRPr="00AC3108" w:rsidRDefault="006F35C6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Reformáció 500 kisfilm</w:t>
            </w:r>
            <w:r w:rsidR="00C71459">
              <w:rPr>
                <w:rFonts w:ascii="Times New Roman" w:hAnsi="Times New Roman"/>
                <w:sz w:val="24"/>
                <w:szCs w:val="24"/>
              </w:rPr>
              <w:t xml:space="preserve"> – Gundel Takács Gábor narrációjával készült, 2017-ben. Két perces összefoglaló a reformáció kialakulásáról, elterjedéséről Magyarországon, jelentősebb alakjairól és </w:t>
            </w:r>
            <w:r w:rsidR="00C71459">
              <w:rPr>
                <w:rFonts w:ascii="Times New Roman" w:hAnsi="Times New Roman"/>
                <w:sz w:val="24"/>
                <w:szCs w:val="24"/>
              </w:rPr>
              <w:lastRenderedPageBreak/>
              <w:t>eredményeiről. Ráhangolódásként hasznosan alkalmazható tanórai keretben.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3533ED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060F00" w:rsidRPr="00F73970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https://zanza.tv/tortenelem/ujkor-magyarorszag-kora-ujkorban/reformacio-es-katolikus-megujulas-magyarorszagon</w:t>
              </w:r>
            </w:hyperlink>
          </w:p>
        </w:tc>
        <w:tc>
          <w:tcPr>
            <w:tcW w:w="4534" w:type="dxa"/>
          </w:tcPr>
          <w:p w:rsidR="00C522DF" w:rsidRPr="00AC3108" w:rsidRDefault="00CF57F5" w:rsidP="00CF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Videós anyag és feladatlap </w:t>
            </w:r>
            <w:r w:rsidR="00060F00">
              <w:rPr>
                <w:rFonts w:ascii="Times New Roman" w:hAnsi="Times New Roman"/>
                <w:sz w:val="24"/>
                <w:szCs w:val="24"/>
              </w:rPr>
              <w:t>(idő: 7.38)</w:t>
            </w:r>
            <w:r w:rsidR="001A3804">
              <w:rPr>
                <w:rFonts w:ascii="Times New Roman" w:hAnsi="Times New Roman"/>
                <w:sz w:val="24"/>
                <w:szCs w:val="24"/>
              </w:rPr>
              <w:t>.</w:t>
            </w:r>
            <w:r w:rsidR="00060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feladat szócikk-készítés, segítségül megadott forrásokkal. Tanulói projektnek lehet feladni, kutatás szükségeltetik, nemcsak a tananyag elsajátítására, de könyvtárhasználatra, kritikus internethasználatra nevel. 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F64FD7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A7612A">
                <w:rPr>
                  <w:rStyle w:val="Hiperhivatkozs"/>
                </w:rPr>
                <w:t>https://tudasbazis.sulinet.hu/hu/tarsadalomtudomanyok/tortenelem/az-ujkor-1492-1914/vallasi-vitak-magyarorszagon/bornemisza-peter-a-hatalmasokrol-reszlet-egy-predikaciobol</w:t>
              </w:r>
            </w:hyperlink>
          </w:p>
        </w:tc>
        <w:tc>
          <w:tcPr>
            <w:tcW w:w="4534" w:type="dxa"/>
          </w:tcPr>
          <w:p w:rsidR="00F64FD7" w:rsidRPr="00AC3108" w:rsidRDefault="00A7612A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Bornemisza Péter prédikációjából származó részlet, a hatalmasokról. Forráselemző feladatként adható.</w:t>
            </w:r>
          </w:p>
        </w:tc>
      </w:tr>
      <w:tr w:rsidR="00A7612A" w:rsidRPr="00AC3108" w:rsidTr="00C522DF">
        <w:tc>
          <w:tcPr>
            <w:tcW w:w="4533" w:type="dxa"/>
          </w:tcPr>
          <w:p w:rsidR="00A7612A" w:rsidRDefault="003533ED" w:rsidP="004F1CD4">
            <w:pPr>
              <w:jc w:val="both"/>
            </w:pPr>
            <w:hyperlink r:id="rId16" w:history="1">
              <w:r w:rsidR="00FE44E7">
                <w:rPr>
                  <w:rStyle w:val="Hiperhivatkozs"/>
                </w:rPr>
                <w:t>https://www.youtube.com/watch?v=z5G2RD2XbSM</w:t>
              </w:r>
            </w:hyperlink>
          </w:p>
        </w:tc>
        <w:tc>
          <w:tcPr>
            <w:tcW w:w="4534" w:type="dxa"/>
          </w:tcPr>
          <w:p w:rsidR="00A7612A" w:rsidRPr="00AC3108" w:rsidRDefault="00FE44E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Pálóczi Horváth Ádám – Ötödfélszáz énekek c. kéziratos munkájából származó dalok. XVIII. századi énekek, ráhangolódásként, hangulatfestésként alkalmazható.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082A93">
                <w:rPr>
                  <w:rStyle w:val="Hiperhivatkozs"/>
                </w:rPr>
                <w:t>http://www.e-kompetencia.si/egradiva/Zgodovina_novo2/12.gradivo_ZGODOVINA%20MADZARSKE_20.maj%202014/index.html</w:t>
              </w:r>
            </w:hyperlink>
          </w:p>
        </w:tc>
        <w:tc>
          <w:tcPr>
            <w:tcW w:w="4534" w:type="dxa"/>
          </w:tcPr>
          <w:p w:rsidR="00F64FD7" w:rsidRPr="00AC3108" w:rsidRDefault="00082A93" w:rsidP="00B229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Összefoglaló anyag a reformáció magyarországi terjedéséről, szlovéniai kétnyelvű iskolák számára fejlesztve. Az anyag a muravidéki helytörténeti kitérőt leszámítva átfogóan foglalkozik a magyarországi reformációval, segítheti a tanulók felkészülését. Izgalmas, teszt jellegű feladatok (történelmi személyek, épületek felismerése, térképek) vannak az anyag végén, órán is használhatók.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082A93">
                <w:rPr>
                  <w:rStyle w:val="Hiperhivatkozs"/>
                </w:rPr>
                <w:t>https://tudasbazis.sulinet.hu/hu/tarsadalomtudomanyok/tortenelem/az-ujkor-1492-1914/reformacio-es-muvelodes-magyarorszagon/reformacio-es-muvelodes-magyarorszagon-tesztfeladatsor</w:t>
              </w:r>
            </w:hyperlink>
          </w:p>
        </w:tc>
        <w:tc>
          <w:tcPr>
            <w:tcW w:w="4534" w:type="dxa"/>
          </w:tcPr>
          <w:p w:rsidR="00F64FD7" w:rsidRPr="00AC3108" w:rsidRDefault="00A7612A" w:rsidP="00082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XVI. századi művelődéshez és reformációhoz kapcsolódó tesztfeladatok, a hitvitázókhoz és a tordai országgyűléshez kapcsolódó feladatok érdekesek lehetnek reflektálásként vagy összefoglaló órán.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03" w:type="dxa"/>
          </w:tcPr>
          <w:p w:rsidR="00700354" w:rsidRPr="00AC3108" w:rsidRDefault="003533ED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082A93">
                <w:rPr>
                  <w:rStyle w:val="Hiperhivatkozs"/>
                </w:rPr>
                <w:t>https://tudasbazis.sulinet.hu/hu/tarsadalomtudomanyok/tortenelem/az-ujkor-1492-1914/a-reformacio/reformacio-es-muvelodes-magyarorszagon</w:t>
              </w:r>
            </w:hyperlink>
          </w:p>
        </w:tc>
        <w:tc>
          <w:tcPr>
            <w:tcW w:w="4564" w:type="dxa"/>
          </w:tcPr>
          <w:p w:rsidR="00700354" w:rsidRPr="00AC3108" w:rsidRDefault="00A7612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Összefoglaló anyag a reformáció megjelenéséről, irányzatairól, hatásairól és az ellenreformációról. Diákoknak készüléshez ajánlható segédanyag.</w:t>
            </w:r>
          </w:p>
        </w:tc>
      </w:tr>
      <w:tr w:rsidR="00082A93" w:rsidRPr="00AC3108" w:rsidTr="00C522DF">
        <w:tc>
          <w:tcPr>
            <w:tcW w:w="4503" w:type="dxa"/>
          </w:tcPr>
          <w:p w:rsidR="00082A93" w:rsidRDefault="003533ED" w:rsidP="004F1CD4">
            <w:pPr>
              <w:jc w:val="both"/>
            </w:pPr>
            <w:hyperlink r:id="rId20" w:history="1">
              <w:r w:rsidR="00082A93">
                <w:rPr>
                  <w:rStyle w:val="Hiperhivatkozs"/>
                </w:rPr>
                <w:t>https://tudasbazis.sulinet.hu/hu/tarsadalomtudomanyok/tortenelem/az-ujkor-1492-1914/reformacio-es-muvelodes-magyarorszagon/vallasi-vitak-magyarorszagon</w:t>
              </w:r>
            </w:hyperlink>
          </w:p>
        </w:tc>
        <w:tc>
          <w:tcPr>
            <w:tcW w:w="4564" w:type="dxa"/>
          </w:tcPr>
          <w:p w:rsidR="00082A93" w:rsidRPr="00AC3108" w:rsidRDefault="00A7612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Bornemisza Péter</w:t>
            </w:r>
            <w:r w:rsidR="001A38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urakról szóló szövege, forráselemzésre alkalmas</w:t>
            </w:r>
            <w:r w:rsidR="001A380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B11598" w:rsidRPr="00AC3108" w:rsidTr="00C522DF">
        <w:tc>
          <w:tcPr>
            <w:tcW w:w="4503" w:type="dxa"/>
          </w:tcPr>
          <w:p w:rsidR="00B11598" w:rsidRDefault="003533ED" w:rsidP="004F1CD4">
            <w:pPr>
              <w:jc w:val="both"/>
            </w:pPr>
            <w:hyperlink r:id="rId21" w:history="1">
              <w:r w:rsidR="00B11598">
                <w:rPr>
                  <w:rStyle w:val="Hiperhivatkozs"/>
                </w:rPr>
                <w:t>https://hirmagazin.sulinet.hu/hu/muveszetek/barokk-stilus-magyarorszagon</w:t>
              </w:r>
            </w:hyperlink>
          </w:p>
        </w:tc>
        <w:tc>
          <w:tcPr>
            <w:tcW w:w="4564" w:type="dxa"/>
          </w:tcPr>
          <w:p w:rsidR="00B11598" w:rsidRDefault="00B11598" w:rsidP="00B115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Részletes, megfelelő képanyaggal megtámogatott összefoglaló a magyarországi barokkról, tanulói kiselőadásra felkészülésként forrásként adható. </w:t>
            </w:r>
          </w:p>
        </w:tc>
      </w:tr>
      <w:tr w:rsidR="00B11598" w:rsidRPr="00AC3108" w:rsidTr="00C522DF">
        <w:tc>
          <w:tcPr>
            <w:tcW w:w="4503" w:type="dxa"/>
          </w:tcPr>
          <w:p w:rsidR="00B11598" w:rsidRDefault="003533ED" w:rsidP="004F1CD4">
            <w:pPr>
              <w:jc w:val="both"/>
            </w:pPr>
            <w:hyperlink r:id="rId22" w:history="1">
              <w:r w:rsidR="00B11598">
                <w:rPr>
                  <w:rStyle w:val="Hiperhivatkozs"/>
                </w:rPr>
                <w:t>https://tudasbazis.sulinet.hu/hu/muveszetek/muveszettortenet/muveszettortenet-10-evfolyam/a-magyar-barokk-festeszet-mufajai-i/templomi-freskok-es-oltarkepek</w:t>
              </w:r>
            </w:hyperlink>
          </w:p>
        </w:tc>
        <w:tc>
          <w:tcPr>
            <w:tcW w:w="4564" w:type="dxa"/>
          </w:tcPr>
          <w:p w:rsidR="00B11598" w:rsidRDefault="00B1159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Barokk freskókat és oltárképeket bemutató anyag, a témában készülő tanulói kiselőadáshoz, önálló feldolgozásra forrásként adható.</w:t>
            </w:r>
          </w:p>
        </w:tc>
      </w:tr>
      <w:tr w:rsidR="00B11598" w:rsidRPr="00AC3108" w:rsidTr="00C522DF">
        <w:tc>
          <w:tcPr>
            <w:tcW w:w="4503" w:type="dxa"/>
          </w:tcPr>
          <w:p w:rsidR="00B11598" w:rsidRDefault="003533ED" w:rsidP="004F1CD4">
            <w:pPr>
              <w:jc w:val="both"/>
            </w:pPr>
            <w:hyperlink r:id="rId23" w:history="1">
              <w:r w:rsidR="00B11598">
                <w:rPr>
                  <w:rStyle w:val="Hiperhivatkozs"/>
                </w:rPr>
                <w:t>https://tudasbazis.sulinet.hu/hu/muveszetek/muveszettortenet/muveszettortenet-10-evfolyam/a-magyar-barokk-festeszet-mufajai-ii/kastelydekoraciok</w:t>
              </w:r>
            </w:hyperlink>
          </w:p>
        </w:tc>
        <w:tc>
          <w:tcPr>
            <w:tcW w:w="4564" w:type="dxa"/>
          </w:tcPr>
          <w:p w:rsidR="00B11598" w:rsidRDefault="00B11598" w:rsidP="00B115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Barokk kastélydekorációkat bemutató anyag, a témában készülő tanulói kiselőadáshoz, önálló feldolgozásra forrásként adható.</w:t>
            </w:r>
          </w:p>
        </w:tc>
      </w:tr>
      <w:tr w:rsidR="00B11598" w:rsidRPr="00AC3108" w:rsidTr="00C522DF">
        <w:tc>
          <w:tcPr>
            <w:tcW w:w="4503" w:type="dxa"/>
          </w:tcPr>
          <w:p w:rsidR="00B11598" w:rsidRDefault="003533ED" w:rsidP="004F1CD4">
            <w:pPr>
              <w:jc w:val="both"/>
            </w:pPr>
            <w:hyperlink r:id="rId24" w:history="1">
              <w:r w:rsidR="00B11598">
                <w:rPr>
                  <w:rStyle w:val="Hiperhivatkozs"/>
                </w:rPr>
                <w:t>https://tudasbazis.sulinet.hu/hu/muveszetek/muveszettortenet/muveszettortenet-10-evfolyam/a-magyar-barokk-festeszet-mufajai-ii/a-portre</w:t>
              </w:r>
            </w:hyperlink>
          </w:p>
        </w:tc>
        <w:tc>
          <w:tcPr>
            <w:tcW w:w="4564" w:type="dxa"/>
          </w:tcPr>
          <w:p w:rsidR="00B11598" w:rsidRDefault="00B11598" w:rsidP="00B115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Barokk portréfestészetet bemutató anyag, a témában készülő tanulói kiselőadáshoz, önálló feldolgozásra forrásként adható.</w:t>
            </w:r>
          </w:p>
        </w:tc>
      </w:tr>
      <w:tr w:rsidR="00B11598" w:rsidRPr="00AC3108" w:rsidTr="00C522DF">
        <w:tc>
          <w:tcPr>
            <w:tcW w:w="4503" w:type="dxa"/>
          </w:tcPr>
          <w:p w:rsidR="00B11598" w:rsidRDefault="003533ED" w:rsidP="004F1CD4">
            <w:pPr>
              <w:jc w:val="both"/>
            </w:pPr>
            <w:hyperlink r:id="rId25" w:history="1">
              <w:r w:rsidR="00B11598">
                <w:rPr>
                  <w:rStyle w:val="Hiperhivatkozs"/>
                </w:rPr>
                <w:t>https://tudasbazis.sulinet.hu/hu/muveszetek/muveszettortenet/muveszettortenet-10-evfolyam/a-magyar-barokk-festeszet-mufajai-ii/csendeletek</w:t>
              </w:r>
            </w:hyperlink>
          </w:p>
        </w:tc>
        <w:tc>
          <w:tcPr>
            <w:tcW w:w="4564" w:type="dxa"/>
          </w:tcPr>
          <w:p w:rsidR="00B11598" w:rsidRDefault="00B11598" w:rsidP="00B115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Barokk csendéleteket bemutató anyag, a témában készülő tanulói kiselőadáshoz, önálló feldolgozásra forrásként adható.</w:t>
            </w:r>
          </w:p>
        </w:tc>
      </w:tr>
      <w:tr w:rsidR="009C20E9" w:rsidRPr="00AC3108" w:rsidTr="00C522DF">
        <w:tc>
          <w:tcPr>
            <w:tcW w:w="4503" w:type="dxa"/>
          </w:tcPr>
          <w:p w:rsidR="009C20E9" w:rsidRDefault="003533ED" w:rsidP="004F1CD4">
            <w:pPr>
              <w:jc w:val="both"/>
            </w:pPr>
            <w:hyperlink r:id="rId26" w:history="1">
              <w:r w:rsidR="009C20E9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:rsidR="009C20E9" w:rsidRPr="000106E6" w:rsidRDefault="009C20E9" w:rsidP="009C20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B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Márkus Gábor: Magyar egyháztörténet</w:t>
            </w:r>
            <w:r w:rsidR="00010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B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0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8B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Református Pedagógiai Intézet kiadványa (2017)</w:t>
            </w:r>
            <w:r w:rsidR="00010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B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F9A">
              <w:rPr>
                <w:rFonts w:ascii="Times New Roman" w:hAnsi="Times New Roman"/>
                <w:sz w:val="24"/>
                <w:szCs w:val="24"/>
              </w:rPr>
              <w:t>Kapcsolódó anyag a 27 – 38. oldalig. Főleg vallás- és egyháztörténeti szempontokra koncentráló anyag, de a politikatörténetet sem nélkülözi. Versenyre készülő diákoknak, emelt szinten ajánlott.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9B" w:rsidRDefault="00AE729B" w:rsidP="008D26A3">
      <w:pPr>
        <w:spacing w:after="0" w:line="240" w:lineRule="auto"/>
      </w:pPr>
      <w:r>
        <w:separator/>
      </w:r>
    </w:p>
  </w:endnote>
  <w:endnote w:type="continuationSeparator" w:id="0">
    <w:p w:rsidR="00AE729B" w:rsidRDefault="00AE729B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9B" w:rsidRDefault="00AE729B" w:rsidP="008D26A3">
      <w:pPr>
        <w:spacing w:after="0" w:line="240" w:lineRule="auto"/>
      </w:pPr>
      <w:r>
        <w:separator/>
      </w:r>
    </w:p>
  </w:footnote>
  <w:footnote w:type="continuationSeparator" w:id="0">
    <w:p w:rsidR="00AE729B" w:rsidRDefault="00AE729B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106E6"/>
    <w:rsid w:val="00057CAB"/>
    <w:rsid w:val="00060F00"/>
    <w:rsid w:val="00063A3E"/>
    <w:rsid w:val="00082A93"/>
    <w:rsid w:val="000874E9"/>
    <w:rsid w:val="000A0C72"/>
    <w:rsid w:val="000C7660"/>
    <w:rsid w:val="000E6811"/>
    <w:rsid w:val="00103661"/>
    <w:rsid w:val="00122B3C"/>
    <w:rsid w:val="00147099"/>
    <w:rsid w:val="001554D4"/>
    <w:rsid w:val="00180157"/>
    <w:rsid w:val="001A3804"/>
    <w:rsid w:val="001A419D"/>
    <w:rsid w:val="001A7F45"/>
    <w:rsid w:val="001B5E18"/>
    <w:rsid w:val="001C56BE"/>
    <w:rsid w:val="0027696C"/>
    <w:rsid w:val="002E02B8"/>
    <w:rsid w:val="002F3DAD"/>
    <w:rsid w:val="002F5906"/>
    <w:rsid w:val="00317078"/>
    <w:rsid w:val="003533ED"/>
    <w:rsid w:val="00385ECC"/>
    <w:rsid w:val="00390A13"/>
    <w:rsid w:val="003D1768"/>
    <w:rsid w:val="003E42CF"/>
    <w:rsid w:val="0042503D"/>
    <w:rsid w:val="0045019F"/>
    <w:rsid w:val="00457D67"/>
    <w:rsid w:val="00482752"/>
    <w:rsid w:val="0049471F"/>
    <w:rsid w:val="004D67C0"/>
    <w:rsid w:val="004F78F5"/>
    <w:rsid w:val="00517F7B"/>
    <w:rsid w:val="0053368C"/>
    <w:rsid w:val="005445BB"/>
    <w:rsid w:val="00545BDF"/>
    <w:rsid w:val="00602832"/>
    <w:rsid w:val="00634905"/>
    <w:rsid w:val="006A3438"/>
    <w:rsid w:val="006B305B"/>
    <w:rsid w:val="006B4770"/>
    <w:rsid w:val="006F35C6"/>
    <w:rsid w:val="00700354"/>
    <w:rsid w:val="00705F96"/>
    <w:rsid w:val="007E78AC"/>
    <w:rsid w:val="007F7628"/>
    <w:rsid w:val="0086461D"/>
    <w:rsid w:val="00891FE7"/>
    <w:rsid w:val="00894D70"/>
    <w:rsid w:val="008B17DE"/>
    <w:rsid w:val="008B4F9A"/>
    <w:rsid w:val="008C149A"/>
    <w:rsid w:val="008C79C1"/>
    <w:rsid w:val="008D26A3"/>
    <w:rsid w:val="008D3365"/>
    <w:rsid w:val="008D3CB3"/>
    <w:rsid w:val="00965FC4"/>
    <w:rsid w:val="00994B05"/>
    <w:rsid w:val="009A26FF"/>
    <w:rsid w:val="009C20E9"/>
    <w:rsid w:val="009C61F6"/>
    <w:rsid w:val="00A0284F"/>
    <w:rsid w:val="00A0780C"/>
    <w:rsid w:val="00A7612A"/>
    <w:rsid w:val="00A86604"/>
    <w:rsid w:val="00AC3108"/>
    <w:rsid w:val="00AE729B"/>
    <w:rsid w:val="00B11598"/>
    <w:rsid w:val="00B22904"/>
    <w:rsid w:val="00B2592D"/>
    <w:rsid w:val="00B27A83"/>
    <w:rsid w:val="00B32606"/>
    <w:rsid w:val="00B364A5"/>
    <w:rsid w:val="00B87476"/>
    <w:rsid w:val="00C338DC"/>
    <w:rsid w:val="00C522DF"/>
    <w:rsid w:val="00C71459"/>
    <w:rsid w:val="00CE698F"/>
    <w:rsid w:val="00CF57F5"/>
    <w:rsid w:val="00D07523"/>
    <w:rsid w:val="00D50355"/>
    <w:rsid w:val="00D514C4"/>
    <w:rsid w:val="00D57FF0"/>
    <w:rsid w:val="00DE66A5"/>
    <w:rsid w:val="00E171ED"/>
    <w:rsid w:val="00E31FBB"/>
    <w:rsid w:val="00E55C2D"/>
    <w:rsid w:val="00E60980"/>
    <w:rsid w:val="00EB55B5"/>
    <w:rsid w:val="00EC37FF"/>
    <w:rsid w:val="00EC5AB3"/>
    <w:rsid w:val="00EE0C20"/>
    <w:rsid w:val="00EE359F"/>
    <w:rsid w:val="00F21ACD"/>
    <w:rsid w:val="00F25471"/>
    <w:rsid w:val="00F52DF2"/>
    <w:rsid w:val="00F62693"/>
    <w:rsid w:val="00F64FD7"/>
    <w:rsid w:val="00F6516E"/>
    <w:rsid w:val="00FA1177"/>
    <w:rsid w:val="00FB0CA7"/>
    <w:rsid w:val="00FB2129"/>
    <w:rsid w:val="00FC2E0A"/>
    <w:rsid w:val="00FD11D8"/>
    <w:rsid w:val="00FE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990FD3D-B7D5-4C3C-B1E2-D161F9D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pedi.hu/hatteranyagok/terkepek/M06_1_Magyarorszagi_reformacio.jpg" TargetMode="External"/><Relationship Id="rId13" Type="http://schemas.openxmlformats.org/officeDocument/2006/relationships/hyperlink" Target="https://www.youtube.com/watch?v=oUCYMvb671Q" TargetMode="External"/><Relationship Id="rId18" Type="http://schemas.openxmlformats.org/officeDocument/2006/relationships/hyperlink" Target="https://tudasbazis.sulinet.hu/hu/tarsadalomtudomanyok/tortenelem/az-ujkor-1492-1914/reformacio-es-muvelodes-magyarorszagon/reformacio-es-muvelodes-magyarorszagon-tesztfeladatsor" TargetMode="External"/><Relationship Id="rId26" Type="http://schemas.openxmlformats.org/officeDocument/2006/relationships/hyperlink" Target="http://refpedi.hu/lapozo/Magyar-egyh-zt-rt-net_2017_PR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irmagazin.sulinet.hu/hu/muveszetek/barokk-stilus-magyarorszagon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upload.wikimedia.org/wikipedia/commons/6/62/Fertod07jul0004.jpg" TargetMode="External"/><Relationship Id="rId17" Type="http://schemas.openxmlformats.org/officeDocument/2006/relationships/hyperlink" Target="http://www.e-kompetencia.si/egradiva/Zgodovina_novo2/12.gradivo_ZGODOVINA%20MADZARSKE_20.maj%202014/index.html" TargetMode="External"/><Relationship Id="rId25" Type="http://schemas.openxmlformats.org/officeDocument/2006/relationships/hyperlink" Target="https://tudasbazis.sulinet.hu/hu/muveszetek/muveszettortenet/muveszettortenet-10-evfolyam/a-magyar-barokk-festeszet-mufajai-ii/csendelet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5G2RD2XbSM" TargetMode="External"/><Relationship Id="rId20" Type="http://schemas.openxmlformats.org/officeDocument/2006/relationships/hyperlink" Target="https://tudasbazis.sulinet.hu/hu/tarsadalomtudomanyok/tortenelem/az-ujkor-1492-1914/reformacio-es-muvelodes-magyarorszagon/vallasi-vitak-magyarorszag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a/a9/Kupecky%2C_Jan_-_Portrait_of_a_women_with_a_treble_viol%2C_c._1720.jpg" TargetMode="External"/><Relationship Id="rId24" Type="http://schemas.openxmlformats.org/officeDocument/2006/relationships/hyperlink" Target="https://tudasbazis.sulinet.hu/hu/muveszetek/muveszettortenet/muveszettortenet-10-evfolyam/a-magyar-barokk-festeszet-mufajai-ii/a-por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udasbazis.sulinet.hu/hu/tarsadalomtudomanyok/tortenelem/az-ujkor-1492-1914/vallasi-vitak-magyarorszagon/bornemisza-peter-a-hatalmasokrol-reszlet-egy-predikaciobol" TargetMode="External"/><Relationship Id="rId23" Type="http://schemas.openxmlformats.org/officeDocument/2006/relationships/hyperlink" Target="https://tudasbazis.sulinet.hu/hu/muveszetek/muveszettortenet/muveszettortenet-10-evfolyam/a-magyar-barokk-festeszet-mufajai-ii/kastelydekoraciok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pload.wikimedia.org/wikipedia/commons/f/f5/VlastniPortretKupecky.jpg" TargetMode="External"/><Relationship Id="rId19" Type="http://schemas.openxmlformats.org/officeDocument/2006/relationships/hyperlink" Target="https://tudasbazis.sulinet.hu/hu/tarsadalomtudomanyok/tortenelem/az-ujkor-1492-1914/a-reformacio/reformacio-es-muvelodes-magyarorszag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pedi.hu/hatteranyagok/terkepek/M07_1_Magyarorszagi_ellenreformacio.jpg" TargetMode="External"/><Relationship Id="rId14" Type="http://schemas.openxmlformats.org/officeDocument/2006/relationships/hyperlink" Target="https://zanza.tv/tortenelem/ujkor-magyarorszag-kora-ujkorban/reformacio-es-katolikus-megujulas-magyarorszagon" TargetMode="External"/><Relationship Id="rId22" Type="http://schemas.openxmlformats.org/officeDocument/2006/relationships/hyperlink" Target="https://tudasbazis.sulinet.hu/hu/muveszetek/muveszettortenet/muveszettortenet-10-evfolyam/a-magyar-barokk-festeszet-mufajai-i/templomi-freskok-es-oltarkepe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2019-06-03T08:14:00Z</dcterms:created>
  <dcterms:modified xsi:type="dcterms:W3CDTF">2019-06-03T08:14:00Z</dcterms:modified>
</cp:coreProperties>
</file>