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5FAA" w:rsidRDefault="0052543F">
      <w:pPr>
        <w:pStyle w:val="Cm"/>
        <w:spacing w:line="360" w:lineRule="auto"/>
      </w:pPr>
      <w:bookmarkStart w:id="0" w:name="_xyvjkks6532n" w:colFirst="0" w:colLast="0"/>
      <w:bookmarkEnd w:id="0"/>
      <w:r>
        <w:t>Jéglepény és márványgerinc a felhők között Bulgáriában</w:t>
      </w:r>
    </w:p>
    <w:p w:rsidR="00A05FAA" w:rsidRDefault="0052543F" w:rsidP="00320388">
      <w:pPr>
        <w:spacing w:line="360" w:lineRule="auto"/>
      </w:pPr>
      <w:r>
        <w:t>Olvasd el figyelmesen</w:t>
      </w:r>
      <w:r w:rsidR="00720972">
        <w:t xml:space="preserve"> Nagy Balázs</w:t>
      </w:r>
      <w:r>
        <w:t xml:space="preserve"> </w:t>
      </w:r>
      <w:hyperlink r:id="rId6">
        <w:r w:rsidRPr="007A03D4">
          <w:rPr>
            <w:i/>
            <w:iCs/>
            <w:color w:val="1155CC"/>
            <w:u w:val="single"/>
          </w:rPr>
          <w:t>Jéglepény és márványgerinc a felhők között Bulgáriában</w:t>
        </w:r>
      </w:hyperlink>
      <w:r>
        <w:t xml:space="preserve"> </w:t>
      </w:r>
      <w:r w:rsidR="00720972">
        <w:t xml:space="preserve">című </w:t>
      </w:r>
      <w:r>
        <w:t xml:space="preserve">cikkét, majd válaszolj az alábbi kérdésekre! Ehhez előzetes tudásodon és a szövegben található információkon kívül az atlasz </w:t>
      </w:r>
      <w:r w:rsidRPr="007A03D4">
        <w:rPr>
          <w:i/>
        </w:rPr>
        <w:t xml:space="preserve">Az </w:t>
      </w:r>
      <w:proofErr w:type="spellStart"/>
      <w:r w:rsidRPr="007A03D4">
        <w:rPr>
          <w:i/>
        </w:rPr>
        <w:t>Appennini-</w:t>
      </w:r>
      <w:proofErr w:type="spellEnd"/>
      <w:r w:rsidRPr="007A03D4">
        <w:rPr>
          <w:i/>
        </w:rPr>
        <w:t xml:space="preserve"> és a Balkán-félsziget</w:t>
      </w:r>
      <w:r>
        <w:t xml:space="preserve"> c</w:t>
      </w:r>
      <w:r w:rsidR="00320388">
        <w:t>ímű</w:t>
      </w:r>
      <w:r w:rsidR="00320388">
        <w:t xml:space="preserve"> </w:t>
      </w:r>
      <w:r>
        <w:t>térképére is szükséged lesz.</w:t>
      </w:r>
    </w:p>
    <w:p w:rsidR="00A05FAA" w:rsidRDefault="0052543F" w:rsidP="00320388">
      <w:pPr>
        <w:numPr>
          <w:ilvl w:val="0"/>
          <w:numId w:val="1"/>
        </w:numPr>
        <w:spacing w:line="360" w:lineRule="auto"/>
        <w:contextualSpacing/>
      </w:pPr>
      <w:r>
        <w:t xml:space="preserve">Nevezd meg azt a két </w:t>
      </w:r>
      <w:r w:rsidR="00320388" w:rsidRPr="00320388">
        <w:t>–</w:t>
      </w:r>
      <w:r>
        <w:t xml:space="preserve"> cikkben említett </w:t>
      </w:r>
      <w:r w:rsidR="00320388" w:rsidRPr="00320388">
        <w:t>–</w:t>
      </w:r>
      <w:r>
        <w:t xml:space="preserve"> hegységet,</w:t>
      </w:r>
      <w:r w:rsidR="000B7EC8">
        <w:t xml:space="preserve"> </w:t>
      </w:r>
      <w:r>
        <w:t>melyek a Balkán legmagasabb hegységcsoportjának részei!</w:t>
      </w:r>
    </w:p>
    <w:p w:rsidR="00A05FAA" w:rsidRDefault="00320388">
      <w:pPr>
        <w:numPr>
          <w:ilvl w:val="0"/>
          <w:numId w:val="1"/>
        </w:numPr>
        <w:spacing w:line="360" w:lineRule="auto"/>
        <w:contextualSpacing/>
      </w:pPr>
      <w:r>
        <w:t>Az e</w:t>
      </w:r>
      <w:r>
        <w:t xml:space="preserve"> </w:t>
      </w:r>
      <w:r w:rsidR="0052543F">
        <w:t>két hegységtől keletre elhelyezkedő hegységet a cikk szerzője nem említi, azonban szintén ehhez a hegységcsoporthoz tartozik. Melyik ez a hegység?</w:t>
      </w:r>
    </w:p>
    <w:p w:rsidR="00A05FAA" w:rsidRDefault="0052543F">
      <w:pPr>
        <w:numPr>
          <w:ilvl w:val="0"/>
          <w:numId w:val="1"/>
        </w:numPr>
        <w:spacing w:line="360" w:lineRule="auto"/>
        <w:contextualSpacing/>
      </w:pPr>
      <w:r>
        <w:t>Mely hegységképző folyamat hozta létre ezt a hegységcsoportot?</w:t>
      </w:r>
    </w:p>
    <w:p w:rsidR="00A05FAA" w:rsidRDefault="0052543F">
      <w:pPr>
        <w:numPr>
          <w:ilvl w:val="0"/>
          <w:numId w:val="1"/>
        </w:numPr>
        <w:spacing w:line="360" w:lineRule="auto"/>
        <w:contextualSpacing/>
      </w:pPr>
      <w:r>
        <w:t>Mely külső erő alakította ki ezen hegységek formakincsét?</w:t>
      </w:r>
    </w:p>
    <w:p w:rsidR="00A05FAA" w:rsidRDefault="0052543F">
      <w:pPr>
        <w:numPr>
          <w:ilvl w:val="0"/>
          <w:numId w:val="1"/>
        </w:numPr>
        <w:spacing w:line="360" w:lineRule="auto"/>
        <w:contextualSpacing/>
      </w:pPr>
      <w:r>
        <w:t>Miért különleges a márvány jelenléte a Pirin-hegység északi részén?</w:t>
      </w:r>
    </w:p>
    <w:p w:rsidR="00A05FAA" w:rsidRDefault="0052543F" w:rsidP="007A03D4">
      <w:pPr>
        <w:numPr>
          <w:ilvl w:val="0"/>
          <w:numId w:val="1"/>
        </w:numPr>
        <w:spacing w:line="360" w:lineRule="auto"/>
        <w:contextualSpacing/>
      </w:pPr>
      <w:r>
        <w:t xml:space="preserve">Mi az oka annak, hogy a jeges környezet </w:t>
      </w:r>
      <w:r w:rsidR="003E322C">
        <w:t>„</w:t>
      </w:r>
      <w:r>
        <w:t>tovább él</w:t>
      </w:r>
      <w:r w:rsidR="003E322C">
        <w:t>”</w:t>
      </w:r>
      <w:r w:rsidR="003E322C">
        <w:t xml:space="preserve"> </w:t>
      </w:r>
      <w:r>
        <w:t>a Pirin-hegységben?</w:t>
      </w:r>
    </w:p>
    <w:p w:rsidR="00A05FAA" w:rsidRDefault="0052543F">
      <w:pPr>
        <w:numPr>
          <w:ilvl w:val="0"/>
          <w:numId w:val="1"/>
        </w:numPr>
        <w:spacing w:line="360" w:lineRule="auto"/>
        <w:contextualSpacing/>
      </w:pPr>
      <w:r>
        <w:t>Mi az oka annak, hogy a mikro</w:t>
      </w:r>
      <w:bookmarkStart w:id="1" w:name="_GoBack"/>
      <w:bookmarkEnd w:id="1"/>
      <w:r>
        <w:t>gleccserek olvadékvize nem igazán hasznosítható?</w:t>
      </w:r>
    </w:p>
    <w:sectPr w:rsidR="00A05FAA">
      <w:pgSz w:w="11906" w:h="16838"/>
      <w:pgMar w:top="850" w:right="850" w:bottom="850" w:left="85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918AA"/>
    <w:multiLevelType w:val="multilevel"/>
    <w:tmpl w:val="CFF6CF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AA"/>
    <w:rsid w:val="000B7EC8"/>
    <w:rsid w:val="0012033D"/>
    <w:rsid w:val="00320388"/>
    <w:rsid w:val="003E322C"/>
    <w:rsid w:val="0052543F"/>
    <w:rsid w:val="00696A88"/>
    <w:rsid w:val="00720972"/>
    <w:rsid w:val="007A03D4"/>
    <w:rsid w:val="00A0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sz w:val="24"/>
        <w:szCs w:val="24"/>
        <w:lang w:val="hu" w:eastAsia="hu-HU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100" w:after="100" w:line="273" w:lineRule="auto"/>
      <w:outlineLvl w:val="0"/>
    </w:pPr>
    <w:rPr>
      <w:b/>
    </w:rPr>
  </w:style>
  <w:style w:type="paragraph" w:styleId="Cmsor2">
    <w:name w:val="heading 2"/>
    <w:basedOn w:val="Norml"/>
    <w:next w:val="Norml"/>
    <w:pPr>
      <w:keepNext/>
      <w:keepLines/>
      <w:spacing w:before="100" w:after="100" w:line="273" w:lineRule="auto"/>
      <w:outlineLvl w:val="1"/>
    </w:pPr>
    <w:rPr>
      <w:u w:val="single"/>
    </w:rPr>
  </w:style>
  <w:style w:type="paragraph" w:styleId="Cmsor3">
    <w:name w:val="heading 3"/>
    <w:basedOn w:val="Norml"/>
    <w:next w:val="Norml"/>
    <w:pPr>
      <w:keepNext/>
      <w:keepLines/>
      <w:spacing w:before="100" w:after="100" w:line="273" w:lineRule="auto"/>
      <w:outlineLvl w:val="2"/>
    </w:p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  <w:sz w:val="28"/>
      <w:szCs w:val="28"/>
    </w:rPr>
  </w:style>
  <w:style w:type="paragraph" w:styleId="Alcm">
    <w:name w:val="Subtitle"/>
    <w:basedOn w:val="Norml"/>
    <w:next w:val="Norml"/>
    <w:pPr>
      <w:keepNext/>
      <w:keepLines/>
      <w:spacing w:after="200" w:line="276" w:lineRule="auto"/>
      <w:jc w:val="center"/>
    </w:pPr>
    <w:rPr>
      <w:b/>
      <w:color w:val="2E75B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3000/03037/00027/pdf/EPA03037_foldgomb_2014_09_014-01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2018-08-20T12:33:00Z</dcterms:created>
  <dcterms:modified xsi:type="dcterms:W3CDTF">2018-08-20T12:33:00Z</dcterms:modified>
</cp:coreProperties>
</file>