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B3" w:rsidRDefault="00767BB6">
      <w:pPr>
        <w:rPr>
          <w:b/>
          <w:sz w:val="24"/>
          <w:szCs w:val="24"/>
          <w:u w:val="single"/>
        </w:rPr>
      </w:pPr>
      <w:r>
        <w:rPr>
          <w:b/>
        </w:rPr>
        <w:t xml:space="preserve">        2</w:t>
      </w:r>
      <w:r>
        <w:rPr>
          <w:b/>
          <w:sz w:val="24"/>
          <w:szCs w:val="24"/>
          <w:u w:val="single"/>
        </w:rPr>
        <w:t>. számú melléklet</w:t>
      </w:r>
    </w:p>
    <w:p w:rsidR="00BD04B3" w:rsidRDefault="00767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csoport</w:t>
      </w:r>
    </w:p>
    <w:p w:rsidR="00BD04B3" w:rsidRDefault="00767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János életútjának református vonatkozásai</w:t>
      </w:r>
      <w:r w:rsidR="0051447F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BD04B3" w:rsidRDefault="00767BB6">
      <w:pPr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János a reformáció háromszázadik évfordulójának évében született, emellett az egyik legkiemelkedőbb református költőnkként tartjuk számon. De mitől tekinthető Arany János munkássága reformátusnak? Erre a kérdésre keresték a választ a Református Pedag</w:t>
      </w:r>
      <w:r>
        <w:rPr>
          <w:rFonts w:ascii="Times New Roman" w:eastAsia="Times New Roman" w:hAnsi="Times New Roman" w:cs="Times New Roman"/>
          <w:sz w:val="24"/>
          <w:szCs w:val="24"/>
        </w:rPr>
        <w:t>ógiai Intézet „A református Arany János" című konferenciáján.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Arany János mezővárosi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puritán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családban született, az otthoni istentiszteletek és a családi kegyesség a mindennapjai részei voltak. Önéletrajzi ihletésű „Bolond Istók" című művében meg is vall</w:t>
      </w:r>
      <w:r>
        <w:rPr>
          <w:rFonts w:ascii="Times New Roman" w:eastAsia="Times New Roman" w:hAnsi="Times New Roman" w:cs="Times New Roman"/>
          <w:sz w:val="24"/>
          <w:szCs w:val="24"/>
        </w:rPr>
        <w:t>ja, hogy műveltsége családi hátterének köszönhető.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zsoltárok és az Ószövetség is fontos helyet foglalhattak el szülei életében, ez látszik későbbi költészetén. „Érdekes történet a múlt tiszteletéről, hogy amikor felmerült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Molnár Albert zsoltárford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ításának modernizálása, és ezzel Aranyt keresték meg, ő azzal utasította el a felkérést,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szövegei korszerűek" – magyarázta előadásában Győri L. János irodalomtörténész.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puritanizmus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személyes hitgyakorlatra helyezte a hangsúlyt, a lelkiism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eretet tekintette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emberi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cselekedetek mozgatórugójának. Ebben a környezetben nőtt föl és indult útjára Arany János; református családja mellett a Debreceni Református Kollégium is megalapozta felekezeti hovatartozását, későbbi költészetét.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Győri L. Jáno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rámutatott, hogy irodalomtörténeti kutatások alapján egy korabeli elemi iskolai tankönyv,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Hübner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János „Száz és négy válogatott bibliabéli históriák" című műve is alapul szolgálhatott Arany János néhány alkotásához. A könyv az év minden hetére egy ó- 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 újszövetségi történetet dolgoz fel, magyaráz és foglal össze verses formában. „Arany János mindig úgy használja történetei hiteles alapját, mint lelkészek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textust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" – tette hozzá az irodalomtörténész.</w:t>
      </w:r>
    </w:p>
    <w:p w:rsidR="0051447F" w:rsidRDefault="0051447F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767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csoport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János életútjának református vonatk</w:t>
      </w:r>
      <w:r>
        <w:rPr>
          <w:rFonts w:ascii="Times New Roman" w:eastAsia="Times New Roman" w:hAnsi="Times New Roman" w:cs="Times New Roman"/>
          <w:sz w:val="24"/>
          <w:szCs w:val="24"/>
        </w:rPr>
        <w:t>ozásai</w:t>
      </w:r>
      <w:r w:rsidR="0051447F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19. századi magyar reformátusság helyzetéhez elengedhetetlen ismerni a korszak történelmi hátterét. Az 1800-as évekre egyszerre jelent meg a vallásszabadság és a nemzet szabadságának vágya, melyet Arany János is kifejezett műveiben. Költészetében érezhet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 a református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identitás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mely nem egyszerűen a keresztyén vallási hovatartozás kifejezése, hanem magáé a felekezetié. „Keze alatt nem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profanizálódott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örökség, hanem megszólalt a szentség iránti alázat" – fogalmazott Győri L. János.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Scriptura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elvéből eredő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biblicizmus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jellemzi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költészetét, alapja a kálvini tanokban gyökerező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predestinációs hit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>, mely arról szól, hogy nem cselekedetek által érdemlünk üdvösséget, hanem kegyelemből. Nagykőrösön keletkezett például „Első lopás" című műve, mely 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Máté evangéliumából vett szakasszal kezdődik, majd verses tanmesévé válva erkölcsi tanulsággal zárul, komoly hangsúlyt fektetve a kegyelem kérdésére.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János korszaka a megkülönböztetés korszaka, amikor a vallási és nemzeti függetlenségért folyó törek</w:t>
      </w:r>
      <w:r>
        <w:rPr>
          <w:rFonts w:ascii="Times New Roman" w:eastAsia="Times New Roman" w:hAnsi="Times New Roman" w:cs="Times New Roman"/>
          <w:sz w:val="24"/>
          <w:szCs w:val="24"/>
        </w:rPr>
        <w:t>vés bizonyos pontokon összekapcsolódott. Ennek jó példája, hogy Kossuth Lajos a Habsburg-ház trónfosztásáról szóló Függetlenségi nyilatkozatot a Debreceni Nagytemplomban hirdette ki.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magyar nép a 19. századra kutatni kezdte, miért történhetett annyi trag</w:t>
      </w:r>
      <w:r>
        <w:rPr>
          <w:rFonts w:ascii="Times New Roman" w:eastAsia="Times New Roman" w:hAnsi="Times New Roman" w:cs="Times New Roman"/>
          <w:sz w:val="24"/>
          <w:szCs w:val="24"/>
        </w:rPr>
        <w:t>édiai a nemzettel. A bibliafordításoknak hála az ószövetségi történetekben gyökerező zsidó-magyar sorspárhuzamban lelték meg a választ. Ezt a szintén a predestinációs hitből fakadó gondolkodást tükrözi Arany János néhány verse is: a sorspárhuzam legszembet</w:t>
      </w:r>
      <w:r>
        <w:rPr>
          <w:rFonts w:ascii="Times New Roman" w:eastAsia="Times New Roman" w:hAnsi="Times New Roman" w:cs="Times New Roman"/>
          <w:sz w:val="24"/>
          <w:szCs w:val="24"/>
        </w:rPr>
        <w:t>űnőbb példái közé tartoznak 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és 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siralma" című versek, melyek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analógiái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ószövetségi Jeremiás próféta könyvének és siralmainak. 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siralma" a betlehemi gyermekgyilkosságot állítja párhuzamba a forradalom bukásának tragédiájával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7F" w:rsidRDefault="0051447F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767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csoport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János életútjának református vonatkozásai</w:t>
      </w:r>
      <w:r w:rsidR="0051447F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2"/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Szemléletmódjában mérföldkő volt a szabadságharc bukása, ekkor a hazai gondolkodásban megjelent a bibliai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dialektikának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 olyan változata, melynek középpontjában a bűn, bűnhődés és lelkiismeret kérdése állt. Eszerint a legapróbb hibás lépés is komoly bűnhődést von maga után. Arany Jánosnál ezzel egyidőben az a balladatípus alakult ki, melynek hőseit saját lelkiismeretük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bünteti meg. Ez költészetében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puritanizmus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késői lecsapódása, a 17. századi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puritanista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gondolkodók fektettek komoly hangsúlyt a lelkiismeret kérdéseire.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hősei valójában nem túl érzékeny lelkiismeretük miatt buknak el, ez egyszerűen csak jelzi, ho</w:t>
      </w:r>
      <w:r>
        <w:rPr>
          <w:rFonts w:ascii="Times New Roman" w:eastAsia="Times New Roman" w:hAnsi="Times New Roman" w:cs="Times New Roman"/>
          <w:sz w:val="24"/>
          <w:szCs w:val="24"/>
        </w:rPr>
        <w:t>gy bűnt követtek el. „Nem abban különböznek korunk embereitől, hogy bűnt követnek el, hanem, hogy nekik még volt lelkiismeretük – tette hozzá Győri L. János. – A lelkiismeretbe írott törvény fontosságát Arany Jánosban a világosi fegyverletétel tudatosított</w:t>
      </w:r>
      <w:r>
        <w:rPr>
          <w:rFonts w:ascii="Times New Roman" w:eastAsia="Times New Roman" w:hAnsi="Times New Roman" w:cs="Times New Roman"/>
          <w:sz w:val="24"/>
          <w:szCs w:val="24"/>
        </w:rPr>
        <w:t>a."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„Arany János költészete egy korszak zárása, míg kortársa és barátja, Petőfi Sándor költészete egy új korszak nyitása volt: Arany benne gyökerezik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szakrális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hagyományban, ezt tiszteli és megéli a kor viszonyai között, amilyen szinten lehet" – mondta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Győri L. János. Ennek tükrében azért is fontos kiemelni Arany János református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identitását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mert Petőfi Sándor már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profán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tartalmak hordozójává tette a szakrális történeteket, miközben Arany János mélyen tisztelte ezeket.</w:t>
      </w:r>
    </w:p>
    <w:p w:rsidR="00BD04B3" w:rsidRDefault="00BD04B3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7F" w:rsidRDefault="0051447F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767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csoport</w:t>
      </w:r>
    </w:p>
    <w:p w:rsidR="00BD04B3" w:rsidRDefault="00767BB6">
      <w:pPr>
        <w:spacing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János életútjának református vonatkozásai</w:t>
      </w:r>
      <w:r w:rsidR="0051447F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8"/>
      </w:r>
    </w:p>
    <w:p w:rsidR="00BD04B3" w:rsidRDefault="00767B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református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identitás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Arany János műveltségének is alapját képezi: alig van költőnk, aki nála jobban ismerné a Szentírást és az ahhoz kapcsolódó művelődési hagyományt; ő a legnagyobb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legárnyaltabb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szókinc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csel rendelkező magyar író; s végül életének igen jelentékeny részét a református iskolák vonzásában éli: a Debreceni Kollégium nagyszalontai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partikulájában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végzi elemi iskolai és gimnáziumi tanulmányait, ahol nagyobbacska diákként a kisebbek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préceptora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is, majd a debreceni anyakollégiumban tölt három esztendőt. Innen egy évre a kisújszállási partikulába távozik ugyancsak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préceptornak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Nagyszalontára hazatérve egy ideig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korrektor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egykori iskolájában, majd a szabadságharc bukása után rövid időre a Tisza </w:t>
      </w:r>
      <w:r>
        <w:rPr>
          <w:rFonts w:ascii="Times New Roman" w:eastAsia="Times New Roman" w:hAnsi="Times New Roman" w:cs="Times New Roman"/>
          <w:sz w:val="24"/>
          <w:szCs w:val="24"/>
        </w:rPr>
        <w:t>családnál lesz nevelő, amely hagyományosan a legtehetségesebb debreceni diákokat hívja meg erre a feladatra. S végül közel egy évtizedet tölt gimnáziumi tanárként Nagykőrösön, a Debreceni Kollégium egykori partikulájában. Arany műveltségének kulcsintézmény</w:t>
      </w:r>
      <w:r>
        <w:rPr>
          <w:rFonts w:ascii="Times New Roman" w:eastAsia="Times New Roman" w:hAnsi="Times New Roman" w:cs="Times New Roman"/>
          <w:sz w:val="24"/>
          <w:szCs w:val="24"/>
        </w:rPr>
        <w:t>e tehát a debreceni anyakollégium, amely a XVII. század végé óta az alföldi mezővárosok szellemi központja.</w:t>
      </w:r>
    </w:p>
    <w:p w:rsidR="00BD04B3" w:rsidRDefault="00BD04B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B3" w:rsidRDefault="00BD04B3"/>
    <w:p w:rsidR="00BD04B3" w:rsidRDefault="00BD04B3">
      <w:bookmarkStart w:id="1" w:name="_gjdgxs" w:colFirst="0" w:colLast="0"/>
      <w:bookmarkEnd w:id="1"/>
    </w:p>
    <w:sectPr w:rsidR="00BD04B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7BB6">
      <w:pPr>
        <w:spacing w:after="0" w:line="240" w:lineRule="auto"/>
      </w:pPr>
      <w:r>
        <w:separator/>
      </w:r>
    </w:p>
  </w:endnote>
  <w:endnote w:type="continuationSeparator" w:id="0">
    <w:p w:rsidR="00000000" w:rsidRDefault="0076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7BB6">
      <w:pPr>
        <w:spacing w:after="0" w:line="240" w:lineRule="auto"/>
      </w:pPr>
      <w:r>
        <w:separator/>
      </w:r>
    </w:p>
  </w:footnote>
  <w:footnote w:type="continuationSeparator" w:id="0">
    <w:p w:rsidR="00000000" w:rsidRDefault="00767BB6">
      <w:pPr>
        <w:spacing w:after="0" w:line="240" w:lineRule="auto"/>
      </w:pPr>
      <w:r>
        <w:continuationSeparator/>
      </w:r>
    </w:p>
  </w:footnote>
  <w:footnote w:id="1">
    <w:p w:rsidR="0051447F" w:rsidRDefault="005144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51447F">
        <w:t>http</w:t>
      </w:r>
      <w:proofErr w:type="gramEnd"/>
      <w:r w:rsidRPr="0051447F">
        <w:t>://reformacio.ma/v/a-reformatus-arany-janos/</w:t>
      </w:r>
    </w:p>
  </w:footnote>
  <w:footnote w:id="2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puritán</w:t>
      </w:r>
      <w:proofErr w:type="gramEnd"/>
      <w:r>
        <w:rPr>
          <w:color w:val="000000"/>
          <w:sz w:val="20"/>
          <w:szCs w:val="20"/>
        </w:rPr>
        <w:t>= A fényűzést kerülő, szerény életmódú, szigorú erkölcsű, önmegtartóztató, egyszerű (ember).</w:t>
      </w:r>
    </w:p>
  </w:footnote>
  <w:footnote w:id="3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puritanizmus</w:t>
      </w:r>
      <w:proofErr w:type="gramEnd"/>
      <w:r>
        <w:rPr>
          <w:color w:val="000000"/>
          <w:sz w:val="20"/>
          <w:szCs w:val="20"/>
        </w:rPr>
        <w:t>= Az a vallási mozgalom, amely a XVII. században a saját vallásának megtisztítását tűzte ki céljául.</w:t>
      </w:r>
    </w:p>
  </w:footnote>
  <w:footnote w:id="4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textus</w:t>
      </w:r>
      <w:proofErr w:type="gramEnd"/>
      <w:r>
        <w:rPr>
          <w:color w:val="000000"/>
          <w:sz w:val="20"/>
          <w:szCs w:val="20"/>
        </w:rPr>
        <w:t>=szöveg</w:t>
      </w:r>
    </w:p>
  </w:footnote>
  <w:footnote w:id="5">
    <w:p w:rsidR="0051447F" w:rsidRDefault="005144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51447F">
        <w:t>http</w:t>
      </w:r>
      <w:proofErr w:type="gramEnd"/>
      <w:r w:rsidRPr="0051447F">
        <w:t>://reformacio.ma/v/a-reformatus-arany-janos/</w:t>
      </w:r>
    </w:p>
  </w:footnote>
  <w:footnote w:id="6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identitás</w:t>
      </w:r>
      <w:proofErr w:type="gramEnd"/>
      <w:r>
        <w:rPr>
          <w:color w:val="000000"/>
          <w:sz w:val="20"/>
          <w:szCs w:val="20"/>
        </w:rPr>
        <w:t>= azonosság, önazonosság, azonosságtudat</w:t>
      </w:r>
    </w:p>
  </w:footnote>
  <w:footnote w:id="7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profanizálódott</w:t>
      </w:r>
      <w:proofErr w:type="gramEnd"/>
      <w:r>
        <w:rPr>
          <w:color w:val="000000"/>
          <w:sz w:val="20"/>
          <w:szCs w:val="20"/>
        </w:rPr>
        <w:t>= nem beavatott; hétköznapi, világi; durva</w:t>
      </w:r>
    </w:p>
  </w:footnote>
  <w:footnote w:id="8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Sola</w:t>
      </w:r>
      <w:proofErr w:type="spellEnd"/>
      <w:r>
        <w:rPr>
          <w:color w:val="000000"/>
          <w:sz w:val="20"/>
          <w:szCs w:val="20"/>
        </w:rPr>
        <w:t xml:space="preserve"> Scriptu</w:t>
      </w:r>
      <w:r>
        <w:rPr>
          <w:color w:val="000000"/>
          <w:sz w:val="20"/>
          <w:szCs w:val="20"/>
        </w:rPr>
        <w:t>ra=teológiai főiskola</w:t>
      </w:r>
    </w:p>
  </w:footnote>
  <w:footnote w:id="9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biblicizmus</w:t>
      </w:r>
      <w:proofErr w:type="spellEnd"/>
      <w:r>
        <w:rPr>
          <w:color w:val="000000"/>
          <w:sz w:val="20"/>
          <w:szCs w:val="20"/>
        </w:rPr>
        <w:t>=bibliai tartalommal ellátott</w:t>
      </w:r>
    </w:p>
  </w:footnote>
  <w:footnote w:id="10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predestinációs</w:t>
      </w:r>
      <w:proofErr w:type="gramEnd"/>
      <w:r>
        <w:rPr>
          <w:color w:val="000000"/>
          <w:sz w:val="20"/>
          <w:szCs w:val="20"/>
        </w:rPr>
        <w:t xml:space="preserve"> hit= Eleve elrendelés; az a vallási nézet, mely szerint a cselekedetektől függetlenül minden embernek el van rendelve, hogy üdvösség vagy kárhozat lesz a jussa.</w:t>
      </w:r>
    </w:p>
  </w:footnote>
  <w:footnote w:id="11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analógia</w:t>
      </w:r>
      <w:proofErr w:type="gramEnd"/>
      <w:r>
        <w:rPr>
          <w:color w:val="000000"/>
          <w:sz w:val="20"/>
          <w:szCs w:val="20"/>
        </w:rPr>
        <w:t>= h</w:t>
      </w:r>
      <w:r>
        <w:rPr>
          <w:color w:val="000000"/>
          <w:sz w:val="20"/>
          <w:szCs w:val="20"/>
        </w:rPr>
        <w:t>asonlóság, egyezés</w:t>
      </w:r>
    </w:p>
  </w:footnote>
  <w:footnote w:id="12">
    <w:p w:rsidR="0051447F" w:rsidRDefault="005144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51447F">
        <w:t>http</w:t>
      </w:r>
      <w:proofErr w:type="gramEnd"/>
      <w:r w:rsidRPr="0051447F">
        <w:t>://reformacio.ma/v/a-reformatus-arany-janos/</w:t>
      </w:r>
    </w:p>
  </w:footnote>
  <w:footnote w:id="13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dialektika</w:t>
      </w:r>
      <w:proofErr w:type="gramEnd"/>
      <w:r>
        <w:rPr>
          <w:color w:val="000000"/>
          <w:sz w:val="20"/>
          <w:szCs w:val="20"/>
        </w:rPr>
        <w:t>=a társalgás, a gondolkodás tudománya; vitakészség</w:t>
      </w:r>
    </w:p>
  </w:footnote>
  <w:footnote w:id="14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puritanizmus</w:t>
      </w:r>
      <w:proofErr w:type="gramEnd"/>
      <w:r>
        <w:rPr>
          <w:color w:val="000000"/>
          <w:sz w:val="20"/>
          <w:szCs w:val="20"/>
        </w:rPr>
        <w:t>= az a vallási mozgalom, amely a XVII. században a saját vallásának megtisztítását tűzte ki céljául.</w:t>
      </w:r>
    </w:p>
  </w:footnote>
  <w:footnote w:id="15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szakrális</w:t>
      </w:r>
      <w:proofErr w:type="gramEnd"/>
      <w:r>
        <w:rPr>
          <w:color w:val="000000"/>
          <w:sz w:val="20"/>
          <w:szCs w:val="20"/>
        </w:rPr>
        <w:t>= isteni, szent; természetfeletti eredetű</w:t>
      </w:r>
    </w:p>
  </w:footnote>
  <w:footnote w:id="16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iden</w:t>
      </w:r>
      <w:r>
        <w:rPr>
          <w:color w:val="000000"/>
          <w:sz w:val="20"/>
          <w:szCs w:val="20"/>
        </w:rPr>
        <w:t>titás</w:t>
      </w:r>
      <w:proofErr w:type="gramEnd"/>
      <w:r>
        <w:rPr>
          <w:color w:val="000000"/>
          <w:sz w:val="20"/>
          <w:szCs w:val="20"/>
        </w:rPr>
        <w:t>= azonosság, önazonosság, azonosságtudat</w:t>
      </w:r>
    </w:p>
  </w:footnote>
  <w:footnote w:id="17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profán</w:t>
      </w:r>
      <w:proofErr w:type="gramEnd"/>
      <w:r>
        <w:rPr>
          <w:color w:val="000000"/>
          <w:sz w:val="20"/>
          <w:szCs w:val="20"/>
        </w:rPr>
        <w:t>= nem beavatott; hétköznapi, világi; durva</w:t>
      </w:r>
    </w:p>
  </w:footnote>
  <w:footnote w:id="18">
    <w:p w:rsidR="0051447F" w:rsidRDefault="005144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51447F">
        <w:t>http</w:t>
      </w:r>
      <w:proofErr w:type="gramEnd"/>
      <w:r w:rsidRPr="0051447F">
        <w:t>://www.hitelfolyoirat.hu/sites/default/files/pdf/03-gyori.pdf</w:t>
      </w:r>
    </w:p>
  </w:footnote>
  <w:footnote w:id="19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identitás</w:t>
      </w:r>
      <w:proofErr w:type="gramEnd"/>
      <w:r>
        <w:rPr>
          <w:color w:val="000000"/>
          <w:sz w:val="20"/>
          <w:szCs w:val="20"/>
        </w:rPr>
        <w:t>= azonosság, önazonosság, azonosságtudat</w:t>
      </w:r>
    </w:p>
  </w:footnote>
  <w:footnote w:id="20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partikula</w:t>
      </w:r>
      <w:proofErr w:type="gramEnd"/>
      <w:r>
        <w:rPr>
          <w:color w:val="000000"/>
          <w:sz w:val="20"/>
          <w:szCs w:val="20"/>
        </w:rPr>
        <w:t>= református főiskola fiókintézménye más helységben</w:t>
      </w:r>
    </w:p>
  </w:footnote>
  <w:footnote w:id="21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préceptor</w:t>
      </w:r>
      <w:proofErr w:type="spellEnd"/>
      <w:r>
        <w:rPr>
          <w:color w:val="000000"/>
          <w:sz w:val="20"/>
          <w:szCs w:val="20"/>
        </w:rPr>
        <w:t>=tanító</w:t>
      </w:r>
    </w:p>
  </w:footnote>
  <w:footnote w:id="22">
    <w:p w:rsidR="00BD04B3" w:rsidRDefault="0076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korrektor</w:t>
      </w:r>
      <w:proofErr w:type="gramEnd"/>
      <w:r>
        <w:rPr>
          <w:color w:val="000000"/>
          <w:sz w:val="20"/>
          <w:szCs w:val="20"/>
        </w:rPr>
        <w:t>=alkalmazott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1934"/>
    <w:multiLevelType w:val="multilevel"/>
    <w:tmpl w:val="1962260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7C13"/>
    <w:multiLevelType w:val="multilevel"/>
    <w:tmpl w:val="5B203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4B3"/>
    <w:rsid w:val="0051447F"/>
    <w:rsid w:val="00767BB6"/>
    <w:rsid w:val="00B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7710"/>
  <w15:docId w15:val="{2392A17E-63F7-46DE-902D-66A6657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44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44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E681-46F4-4A9C-BCBF-3AED780F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2018-08-07T10:12:00Z</dcterms:created>
  <dcterms:modified xsi:type="dcterms:W3CDTF">2018-08-07T11:00:00Z</dcterms:modified>
</cp:coreProperties>
</file>