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017.999999999996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6238"/>
        <w:gridCol w:w="1843"/>
        <w:gridCol w:w="1842"/>
        <w:gridCol w:w="1843"/>
        <w:gridCol w:w="1701"/>
        <w:gridCol w:w="1843"/>
        <w:tblGridChange w:id="0">
          <w:tblGrid>
            <w:gridCol w:w="708"/>
            <w:gridCol w:w="6238"/>
            <w:gridCol w:w="1843"/>
            <w:gridCol w:w="1842"/>
            <w:gridCol w:w="1843"/>
            <w:gridCol w:w="1701"/>
            <w:gridCol w:w="1843"/>
          </w:tblGrid>
        </w:tblGridChange>
      </w:tblGrid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Az óra céljai: 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I. RÁHANGOLÓDÁS 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Érdeklődés felkeltése, motiváció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(Csoportalakítás gyakorlása)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II. JELENTÉSTEREMTÉS </w:t>
            </w:r>
            <w:r w:rsidDel="00000000" w:rsidR="00000000" w:rsidRPr="00000000">
              <w:rPr>
                <w:color w:val="000000"/>
                <w:rtl w:val="0"/>
              </w:rPr>
              <w:t xml:space="preserve">(és reflektálás is)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Analizáló, szintetizáló, következtetőképesség fejlesztése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Önálló ismeretszerzés gyakorlása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(Alkalmazkodóképesség, együttműködési képesség fejlesztése)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III. REFLEKTÁLÁS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saját tudásra való reflektálás gyakorlása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kérdésfeltevés gyakorlása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ismeretek más szempontból történő (nem tananyagként való) alkalmazásának gyakorlása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- lényegkiemelő képesség fejlesztése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kapcsolódó LearningApp - linkek: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Andersen életrajza (hiányos szöveg):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"https://learningapps.org/display?v=pezb1ggea18" </w:instrText>
              <w:fldChar w:fldCharType="separate"/>
            </w: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https://learningapps.org/display?v=pezb1ggea18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Hans Christian Andersen életrajza (hiányos szöveg):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https://learningapps.org/display?v=pii67z0e218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Idő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Szakaszok és célok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Tanulói tevékenységek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Tanári tevékenységek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Munkaforma/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Módszer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Tananyagok/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Eszközök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Megjegyzések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1’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4’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8’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5’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4’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3’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12’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Előkészítés: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tábla behajtott oldalán elhelyezni Andersen arcképét , rátenni a „Szerep a falon” körvonal-képet nagyméretű csomagolópapíron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I. RÁHANGOLÓDÁS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Témamegjelölés, motiváció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Ma (csoportokban* fogtok dolgozni;) egy különleges ember különleges életével fogtok megismerkedni. 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(2. Csoportalakítás és a munka szabályainak megbeszélése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– Szabályok: suttogva beszéljetek, már csak azért is, hogy a másik  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csoport ne hallja a megoldásotokat, és ők is gondolkodhassanak!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– Válasszatok egy „jegyzőt”, aki gyorsan és olvashatóan ír!) 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II. JELENTÉSTEREMTÉS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Dánia...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– Találjátok ki, melyik országra gondolok! Négy meghatározást  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mondok róla, amelyiknél rájöttök az ország nevére, a jegyző írja le  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a lapra!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Jelképe egy hableányt ábrázoló szobor.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Itt élt régen a vikingek népe.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Észak-Európában helyezkedik el.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Fővárosa Koppenhága.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megfejtés ellenőrzése (a táblán: Dánia) 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– Ha ezt az országnevet írtátok le, akkor eltaláltátok a megoldást! </w:t>
            </w:r>
          </w:p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T</w:t>
            </w:r>
            <w:r w:rsidDel="00000000" w:rsidR="00000000" w:rsidRPr="00000000">
              <w:rPr>
                <w:rtl w:val="0"/>
              </w:rPr>
              <w:t xml:space="preserve">ábla behajtása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– (Melyik csoportnak sikerült?) Melyik állításnál jöttetek rá?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  <w:t xml:space="preserve">A kis hableány képének elhelyezése Dánia neve mellett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(ETTŐL KEZDVE CSAK A FRONTÁLIS FORMÁBAN ZAJLÓ ÓRAMENETET ÍROM)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Andersen személyiségének és életének rekonstruálása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– Ebben az országban élt valaki, akivel szeretnénk megismerkedni. </w:t>
            </w:r>
            <w:r w:rsidDel="00000000" w:rsidR="00000000" w:rsidRPr="00000000">
              <w:rPr>
                <w:rtl w:val="0"/>
              </w:rPr>
              <w:t xml:space="preserve">Tábla kinyitása: „Szerep a falon” = körvonal (alatta arckép Andersenről)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Hoztam nektek néhány információt róla. Ezek az információk tárgyak, levelek, amelyek árulkodnak az életéről. A feladatotok az lesz, hogy ezek alapján minél több információt próbáljatok meg kitalálni az illető életéről!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Nézzük, mi áll rendelkezésre!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→</w:t>
            </w:r>
            <w:r w:rsidDel="00000000" w:rsidR="00000000" w:rsidRPr="00000000">
              <w:rPr>
                <w:color w:val="00b050"/>
                <w:rtl w:val="0"/>
              </w:rPr>
              <w:t xml:space="preserve">Néhány az édesapja szerszámai közül… </w:t>
            </w:r>
            <w:r w:rsidDel="00000000" w:rsidR="00000000" w:rsidRPr="00000000">
              <w:rPr>
                <w:rtl w:val="0"/>
              </w:rPr>
              <w:t xml:space="preserve">(sámfa, kép a műhelyről, kép kaptafáról)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→</w:t>
            </w:r>
            <w:r w:rsidDel="00000000" w:rsidR="00000000" w:rsidRPr="00000000">
              <w:rPr>
                <w:color w:val="00b050"/>
                <w:rtl w:val="0"/>
              </w:rPr>
              <w:t xml:space="preserve">Egy könyv, ami az édesanyjáé volt, és egy másik tárgy, amit szintén ő használt… </w:t>
            </w:r>
            <w:r w:rsidDel="00000000" w:rsidR="00000000" w:rsidRPr="00000000">
              <w:rPr>
                <w:rtl w:val="0"/>
              </w:rPr>
              <w:t xml:space="preserve">(Biblia, vasaló)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→</w:t>
            </w:r>
            <w:r w:rsidDel="00000000" w:rsidR="00000000" w:rsidRPr="00000000">
              <w:rPr>
                <w:color w:val="00b050"/>
                <w:rtl w:val="0"/>
              </w:rPr>
              <w:t xml:space="preserve">Játékok, amelyek az illetőé voltak…</w:t>
            </w:r>
            <w:r w:rsidDel="00000000" w:rsidR="00000000" w:rsidRPr="00000000">
              <w:rPr>
                <w:rtl w:val="0"/>
              </w:rPr>
              <w:t xml:space="preserve"> (könyvek, bábok, játék színház)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→</w:t>
            </w:r>
            <w:r w:rsidDel="00000000" w:rsidR="00000000" w:rsidRPr="00000000">
              <w:rPr>
                <w:color w:val="00b050"/>
                <w:rtl w:val="0"/>
              </w:rPr>
              <w:t xml:space="preserve">Egy maradványa annak a levélnek, amit az édesanyja kapott egyszer…**</w:t>
            </w:r>
            <w:r w:rsidDel="00000000" w:rsidR="00000000" w:rsidRPr="00000000">
              <w:rPr>
                <w:rtl w:val="0"/>
              </w:rPr>
              <w:t xml:space="preserve"> (tanulónként egy fénymásolat)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rPr>
                <w:rFonts w:ascii="Dancing Script" w:cs="Dancing Script" w:eastAsia="Dancing Script" w:hAnsi="Dancing Scrip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→</w:t>
            </w:r>
            <w:r w:rsidDel="00000000" w:rsidR="00000000" w:rsidRPr="00000000">
              <w:rPr>
                <w:color w:val="00b050"/>
                <w:rtl w:val="0"/>
              </w:rPr>
              <w:t xml:space="preserve">Egy írás, amely az illetőé volt… </w:t>
            </w:r>
            <w:r w:rsidDel="00000000" w:rsidR="00000000" w:rsidRPr="00000000">
              <w:rPr>
                <w:rtl w:val="0"/>
              </w:rPr>
              <w:t xml:space="preserve"> (tanulónként egy fénymásolat)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→</w:t>
            </w:r>
            <w:r w:rsidDel="00000000" w:rsidR="00000000" w:rsidRPr="00000000">
              <w:rPr>
                <w:color w:val="00b050"/>
                <w:rtl w:val="0"/>
              </w:rPr>
              <w:t xml:space="preserve">Régi fénykép azokról a gyerekekről, akikkel játszott. </w:t>
            </w:r>
            <w:r w:rsidDel="00000000" w:rsidR="00000000" w:rsidRPr="00000000">
              <w:rPr>
                <w:rtl w:val="0"/>
              </w:rPr>
              <w:t xml:space="preserve">(munkásgyerekek)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Készítsetek jegyzeteket mindarról, amit ezek alapján ki tudtok találni erről a személyről!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III. REFLEKTÁLÁS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Ellenőrzés: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– Milyen információkat sikerült kitalálnotok? 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Dániában élt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az 1800-as években élt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szegények voltak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apja cipész volt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édesanyja vallásos volt, házimunkát végzett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szeretett olvasni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szeretett bábozni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édesapja katona volt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édesapja megbetegedett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color w:val="00b050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  <w:t xml:space="preserve"> gyógyszerész lett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Életrajz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Most odaadom nektek az illető életrajzát. Önállóan fogtok dolgozni. </w:t>
            </w:r>
            <w:r w:rsidDel="00000000" w:rsidR="00000000" w:rsidRPr="00000000">
              <w:rPr>
                <w:rtl w:val="0"/>
              </w:rPr>
              <w:t xml:space="preserve">(Osztás; óraszám/dátum felírása; a gyerekek beragasztják a füzetbe.) </w:t>
            </w:r>
            <w:r w:rsidDel="00000000" w:rsidR="00000000" w:rsidRPr="00000000">
              <w:rPr>
                <w:color w:val="00b050"/>
                <w:rtl w:val="0"/>
              </w:rPr>
              <w:t xml:space="preserve">Jelölő olvasással fogunk dolgozni, tudjátok, insertezni fogunk. Milyen jelöléseket szoktunk alkalmazni?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pipa: tudtam, így tudtam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+: eddig nem tudtam, új ismeret a számomra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!: másként tudtam, nem jól tudtam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☺: tetszik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Ellenőrzés: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Nos, most már tudjuk, kivel is foglalkoztunk a mai órán…</w:t>
            </w:r>
          </w:p>
          <w:p w:rsidR="00000000" w:rsidDel="00000000" w:rsidP="00000000" w:rsidRDefault="00000000" w:rsidRPr="00000000" w14:paraId="00000112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Milyen – számodra – új ismereteket találtál?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Volt-e olyasmi, amit másképp tudtál?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Van-e olyasmi, amit még tudsz róla, de most nem olvastuk, nem volt róla szó?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Vajon miért a kis hableány Dánia jelképe?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Az óra lezárása (rögzítés)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A megismertek alapján tartsatok rövid színielőadást „Egy este otthon az Andersen-családban” címmel. Válasszatok mesélőt, szereplőket, készüljetek föl az előadásra. Játsszátok el, ki, mit csinálhatott, mit mondhatott ebben a családban! Szerepeljenek a szomszédok is!*** 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– Amíg színjátszóink készülnek, szerepet cserélünk, most ti lesztek a tanár, aki kérdez. Ti fogtok egymásnak kérdéseket feltenni Andersenről. A válaszoláshoz ne használjátok a lapot!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Kérdések-válaszok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 színdarab megtekintése, megbeszélése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Az órai munka értékelése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figyel; követi az utasításokat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megért, tudatosítja, összeilleszti  az új információkat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figyel, megért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logikai műveleteket végez (analizál, szintetizál, következtet…)</w:t>
            </w:r>
          </w:p>
          <w:p w:rsidR="00000000" w:rsidDel="00000000" w:rsidP="00000000" w:rsidRDefault="00000000" w:rsidRPr="00000000" w14:paraId="0000018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lejegyzi a következtetéseit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megindokolja, hogy milyen „dokumentum”, tény alapján állapította meg a lejegyzett következtetését; javít, kiegészít, megért, kérdez</w:t>
            </w:r>
          </w:p>
          <w:p w:rsidR="00000000" w:rsidDel="00000000" w:rsidP="00000000" w:rsidRDefault="00000000" w:rsidRPr="00000000" w14:paraId="0000018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figyel, megért</w:t>
            </w:r>
          </w:p>
          <w:p w:rsidR="00000000" w:rsidDel="00000000" w:rsidP="00000000" w:rsidRDefault="00000000" w:rsidRPr="00000000" w14:paraId="0000018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reflektál a tudására, jelöl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válaszol a kérdésekre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beszámol a megoldásáról</w:t>
            </w:r>
          </w:p>
          <w:p w:rsidR="00000000" w:rsidDel="00000000" w:rsidP="00000000" w:rsidRDefault="00000000" w:rsidRPr="00000000" w14:paraId="0000019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válaszol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spacing w:line="240" w:lineRule="auto"/>
              <w:contextualSpacing w:val="0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eldönti, hogy szeretne-e szerepelni, felkészül;</w:t>
            </w:r>
          </w:p>
          <w:p w:rsidR="00000000" w:rsidDel="00000000" w:rsidP="00000000" w:rsidRDefault="00000000" w:rsidRPr="00000000" w14:paraId="0000019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úrrá lesz a csalódottságán, ha nem őt választja a tanár, és bekapcsolódik a kérdés-válasz feladatba</w:t>
            </w:r>
          </w:p>
          <w:p w:rsidR="00000000" w:rsidDel="00000000" w:rsidP="00000000" w:rsidRDefault="00000000" w:rsidRPr="00000000" w14:paraId="000001A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értékel (véleményt mond), biztat, dicsér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előkészít, elmondja a csoportmunka szabályait</w:t>
            </w:r>
          </w:p>
          <w:p w:rsidR="00000000" w:rsidDel="00000000" w:rsidP="00000000" w:rsidRDefault="00000000" w:rsidRPr="00000000" w14:paraId="000001B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feladatot ad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elmondja/ megmutatja a megoldást</w:t>
            </w:r>
          </w:p>
          <w:p w:rsidR="00000000" w:rsidDel="00000000" w:rsidP="00000000" w:rsidRDefault="00000000" w:rsidRPr="00000000" w14:paraId="000001C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magyaráz, elhelyezi a képeket a táblán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figyeli a gyerekeket, és ha szükséges, 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tervezettnél bővebb magyarázatot fűz a feladathoz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kiosztja a tanulóknak a fénymásolt levelet és az igazolást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jár-kel a gyerekek között; rávezet; továbbgördíti az elakadó gyerekek feladatvégzését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ellenőriz, dicsér; magyaráz</w:t>
            </w:r>
          </w:p>
          <w:p w:rsidR="00000000" w:rsidDel="00000000" w:rsidP="00000000" w:rsidRDefault="00000000" w:rsidRPr="00000000" w14:paraId="000001F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felírja a táblára az összegyűjthető adatokat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ismerteti a feladatot, magyaráz</w:t>
            </w:r>
          </w:p>
          <w:p w:rsidR="00000000" w:rsidDel="00000000" w:rsidP="00000000" w:rsidRDefault="00000000" w:rsidRPr="00000000" w14:paraId="000001F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ellenőriz, biztat, dicsér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kérdez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jelentkezés alapján kiválasztja a „színjátszókat”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értékel, biztat, dicsér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értékel, biztat, dicsér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line="240" w:lineRule="auto"/>
              <w:contextualSpacing w:val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munka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vagy csoportmunka</w:t>
            </w:r>
          </w:p>
          <w:p w:rsidR="00000000" w:rsidDel="00000000" w:rsidP="00000000" w:rsidRDefault="00000000" w:rsidRPr="00000000" w14:paraId="0000022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egyéni vagy csoportmunka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frontális egyéni munka (akkor is, ha az alapforma csoportmunka)</w:t>
            </w:r>
          </w:p>
          <w:p w:rsidR="00000000" w:rsidDel="00000000" w:rsidP="00000000" w:rsidRDefault="00000000" w:rsidRPr="00000000" w14:paraId="0000028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 számú melléklet: Andersen arcképe</w:t>
            </w:r>
          </w:p>
          <w:p w:rsidR="00000000" w:rsidDel="00000000" w:rsidP="00000000" w:rsidRDefault="00000000" w:rsidRPr="00000000" w14:paraId="0000029B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nagyméretű csomagolópapír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line="240" w:lineRule="auto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spacing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 számú melléklet: A kis hableány c. szobor képe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képek:</w:t>
            </w:r>
          </w:p>
          <w:p w:rsidR="00000000" w:rsidDel="00000000" w:rsidP="00000000" w:rsidRDefault="00000000" w:rsidRPr="00000000" w14:paraId="000002B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 és 4. számú segédanyag: Cipész-</w:t>
              <w:br w:type="textWrapping"/>
              <w:t xml:space="preserve">szerszámok</w:t>
            </w:r>
            <w:r w:rsidDel="00000000" w:rsidR="00000000" w:rsidRPr="00000000">
              <w:rPr>
                <w:color w:val="000000"/>
                <w:rtl w:val="0"/>
              </w:rPr>
              <w:t xml:space="preserve"> és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műhely képe</w:t>
            </w:r>
          </w:p>
          <w:p w:rsidR="00000000" w:rsidDel="00000000" w:rsidP="00000000" w:rsidRDefault="00000000" w:rsidRPr="00000000" w14:paraId="000002C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5. számú segédanyag: Biblia képe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egy valódi régi szenes vasaló (vagy annak képe)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6. 7. és 8. számú segédanyag: Shakespeare- könyvek, bábok, bábparaván képe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9. számú melléklet: gyerekeknek levél és igazolás </w:t>
            </w:r>
          </w:p>
          <w:p w:rsidR="00000000" w:rsidDel="00000000" w:rsidP="00000000" w:rsidRDefault="00000000" w:rsidRPr="00000000" w14:paraId="000002CB">
            <w:pPr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10. számú melléklet: Táblára levelek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11. számú melléklet: Munkás-</w:t>
              <w:br w:type="textWrapping"/>
              <w:t xml:space="preserve">gyerekek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line="240" w:lineRule="auto"/>
              <w:contextualSpacing w:val="0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12. számú melléklet: Andersen életrajza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füzet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line="240" w:lineRule="auto"/>
              <w:contextualSpacing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Lehetséges flexibilitás: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*A teljes óra frontális formában és csoportmunkában is végigvihető</w:t>
            </w:r>
          </w:p>
          <w:p w:rsidR="00000000" w:rsidDel="00000000" w:rsidP="00000000" w:rsidRDefault="00000000" w:rsidRPr="00000000" w14:paraId="0000030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Itt a PPT azért nem jó megoldás, mert a gyerekeknek egyidejűleg több képet kell látniuk megfelelő méretben</w:t>
            </w:r>
          </w:p>
          <w:p w:rsidR="00000000" w:rsidDel="00000000" w:rsidP="00000000" w:rsidRDefault="00000000" w:rsidRPr="00000000" w14:paraId="0000031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** A</w:t>
            </w:r>
            <w:r w:rsidDel="00000000" w:rsidR="00000000" w:rsidRPr="00000000">
              <w:rPr>
                <w:rtl w:val="0"/>
              </w:rPr>
              <w:t xml:space="preserve"> levél és az igazolás</w:t>
            </w:r>
            <w:r w:rsidDel="00000000" w:rsidR="00000000" w:rsidRPr="00000000">
              <w:rPr>
                <w:color w:val="000000"/>
                <w:rtl w:val="0"/>
              </w:rPr>
              <w:t xml:space="preserve"> égetéssel, kormozással, színezéssel megfelelően „antikolt” állapotban kerül föl a táblára; a gyerekek „leveleit” kiegészítem „koptatással”, és úgy adom ki a fénymásolatot</w:t>
            </w:r>
          </w:p>
          <w:p w:rsidR="00000000" w:rsidDel="00000000" w:rsidP="00000000" w:rsidRDefault="00000000" w:rsidRPr="00000000" w14:paraId="0000033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4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*** Ha a gyerekek csoportmunkában dolgoztak, valamennyi csoport készíthet előadást;</w:t>
            </w:r>
          </w:p>
          <w:p w:rsidR="00000000" w:rsidDel="00000000" w:rsidP="00000000" w:rsidRDefault="00000000" w:rsidRPr="00000000" w14:paraId="00000363">
            <w:pPr>
              <w:spacing w:line="24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 nem volt csoportmunka, akkor is születhet több előadás.</w:t>
            </w:r>
          </w:p>
        </w:tc>
      </w:tr>
    </w:tbl>
    <w:p w:rsidR="00000000" w:rsidDel="00000000" w:rsidP="00000000" w:rsidRDefault="00000000" w:rsidRPr="00000000" w14:paraId="00000364">
      <w:pPr>
        <w:tabs>
          <w:tab w:val="left" w:pos="11003"/>
        </w:tabs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00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learningapps.org/display?v=pii67z0e218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